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ZC10.014095 vom 10. Dezember 2013</w:t>
      </w:r>
    </w:p>
    <w:p>
      <w:r>
        <w:t>VD Tribunal cantonal, 2013-12-10, FR</w:t>
      </w:r>
    </w:p>
    <w:p>
      <w:r>
        <w:rPr>
          <w:b/>
        </w:rPr>
        <w:t xml:space="preserve">Quelle: </w:t>
      </w:r>
      <w:r>
        <w:t>https://mcp.opencaselaw.ch/entscheid/vd_gerichte_ZC10.014095</w:t>
      </w:r>
    </w:p>
    <w:p>
      <w:r>
        <w:t>FR: VD_GERICHTE ZC10.014095 du 10 décembre 2013</w:t>
      </w:r>
    </w:p>
    <w:p>
      <w:r>
        <w:t>IT: VD_GERICHTE ZC10.014095 del 10 dicembre 2013</w:t>
      </w:r>
    </w:p>
    <w:p>
      <w:pPr>
        <w:pStyle w:val="Heading2"/>
      </w:pPr>
      <w:r>
        <w:t>Volltext</w:t>
      </w:r>
    </w:p>
    <w:p>
      <w:r>
        <w:t>TRIBUNAL CANTONAL AVS 18/10 - 56/2013 ZC10.014095 CO UR DE S ASSURANCES S OCIALES _____________________________________________ Décision du 10 décembre 2013 _________________________ Présidence de Mme DESSAUX, juge unique Greffier : Mme Matile ***** Cause pendante entre : Q.________, à Montreux, recourant, représenté par Me Sandra Genier Müller, avocate à St-Sulpice, et CAISSE AVS D.________, à Porrentruy, intimée. _______________ Art. 94 al. 1 let. c LPA-VD 405</w:t>
      </w:r>
    </w:p>
    <w:p>
      <w:r>
        <w:t>- 2 - Vu le recours déposé le 30 avril 2010 par Q.________ (ci-après: le recourant) à l’encontre de la décision sur opposition prise le 16 mars 2010 par la Caisse AVS D.________ (ci-après: l'intimée), vu la réponse déposée le 21 mai 2010 par l'intimée, vu la suspension de cause prononcée le 25 mai 2010 par le juge instructeur, jusqu'à droit connu sur une action ouverte par le recourant devant le Tribunal civil de l'arrondissement de l'Est vaudois, vu la correspondance du 25 novembre 2013 par laquelle le juge instructeur - prenant acte du fait que la Clinique dentaire [...] et Q.________ avaient transigé dans le cadre du litige civil qui les opposait et, dans ce cadre, que le recourant avait reconnu avoir développé ses activités en qualité d'indépendant - a interpellé l'intéressé, dès lors qu'elle estimait que le recours devait pouvoir être retiré, la reconnaissance de ce statut le rendant sans objet, vu la correspondance du 9 décembre 2013 par laquelle le recourant, par son conseil, a déclaré retirer le recours;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la juge unique</w:t>
      </w:r>
    </w:p>
    <w:p>
      <w:r>
        <w:t>- 3 - p r o n o n c e : I. La cause est rayée du rôle par suite de retrait du recours. II. Il n’est pas perçu de frais judiciaires ni alloué de dépens. La juge unique : La greffière : Du La décision qui précède est notifiée à : - Me Sandra Genier Müller, avocate (pour Q.________), - Caisse AVS D.________,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