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ZB24.039554 vom 10. April 2026</w:t>
      </w:r>
    </w:p>
    <w:p>
      <w:r>
        <w:t>VD Tribunal cantonal, 2026-04-10, FR</w:t>
      </w:r>
    </w:p>
    <w:p>
      <w:r>
        <w:rPr>
          <w:b/>
        </w:rPr>
        <w:t xml:space="preserve">Quelle: </w:t>
      </w:r>
      <w:r>
        <w:t>https://mcp.opencaselaw.ch/entscheid/vd_gerichte_ZB24.039554</w:t>
      </w:r>
    </w:p>
    <w:p>
      <w:r>
        <w:t>FR: VD_GERICHTE ZB24.039554 du 10 avril 2026</w:t>
      </w:r>
    </w:p>
    <w:p>
      <w:r>
        <w:t>IT: VD_GERICHTE ZB24.039554 del 10 aprile 2026</w:t>
      </w:r>
    </w:p>
    <w:p>
      <w:pPr>
        <w:pStyle w:val="Heading2"/>
      </w:pPr>
      <w:r>
        <w:t>Erwägungen</w:t>
      </w:r>
    </w:p>
    <w:p>
      <w:r>
        <w:rPr>
          <w:b/>
        </w:rPr>
        <w:t>E. 7</w:t>
      </w:r>
    </w:p>
    <w:p>
      <w:r>
        <w:t>a) Selon la jurisprudence, les frais d'expertise judiciaire font partie des frais de procédure (ATF 139 V 496 consid. 4.6 et les références).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10J010</w:t>
      </w:r>
    </w:p>
    <w:p>
      <w:r>
        <w:t>- 20 -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l’autorité intimée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10J010</w:t>
      </w:r>
    </w:p>
    <w:p>
      <w:r>
        <w:t>- 21 - ne saurait se justifier (ATF 143 V 269 consid. 3.3 ; 140 V 70 consid. 6.1 ; 139 V 496 consid. 4.4 ; TF 8C_527/2023 du 26 février 2024 consid. 4.1). b) En l’occurrence, la CNA ne pouvait se contenter de se fonder sur l’avis du Dr K.________ sans procéder à une instruction complémentaire. Non seulement, il convient de relever que ce médecin, qui est spécialisé en chirurgie et non en chirurgie orthopédique et traumatologie de l’appareil locomoteur, s’est fondé sur les constats du médecin de troupe sans y apporter un regard critique, en particulier s’agissant du diagnostic du contusion retenu alors même qu’aucun choc n’avait été décrit, et que son appréciation, en soi déjà peu convaincante sur certains points (cf. consid. 6a supra), était opposée à celle du Dr H.________, sans qu’il n’explique les raisons pour lesquelles cette dernière aurait dû être écartée. Cela étant, la CNA ne pouvait, dans ces circonstances, se fonder uniquement sur l’avis de son médecin d’arrondissement. Il se justifie dès lors de mettre les frais de l’expertise judiciaire, d’un montant de 7'000 fr., à la charge de la CNA.</w:t>
      </w:r>
    </w:p>
    <w:p>
      <w:r>
        <w:rPr>
          <w:b/>
        </w:rPr>
        <w:t>E. 8</w:t>
      </w:r>
    </w:p>
    <w:p>
      <w:r>
        <w:t>a) Le recours est par conséquent admis et la décision sur opposition du 29 août 2024 réformée en ce sens que la CNA, Division assurance militaire, doit prendre en charge les troubles au genou gauche présentés par l’assuré à la suite de l’événement de juillet 2021, ainsi que leur aggravation dès le 5 septembre 2022. b) Il n’y a pas lieu de percevoir de frais judiciaires (art. 61 let. f bis LPGA). c) B.________ n’a pas le droit à des dépens, les institutions d’assurance sociale ne pouvant prétendre à une telle indemnité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