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ZA25.059160 vom 21. April 2026</w:t>
      </w:r>
    </w:p>
    <w:p>
      <w:r>
        <w:t>VD Tribunal cantonal, 2026-04-21, FR</w:t>
      </w:r>
    </w:p>
    <w:p>
      <w:r>
        <w:rPr>
          <w:b/>
        </w:rPr>
        <w:t xml:space="preserve">Quelle: </w:t>
      </w:r>
      <w:r>
        <w:t>https://mcp.opencaselaw.ch/entscheid/vd_gerichte_ZA25.059160</w:t>
      </w:r>
    </w:p>
    <w:p>
      <w:r>
        <w:t>FR: VD_GERICHTE ZA25.059160 du 21 avril 2026</w:t>
      </w:r>
    </w:p>
    <w:p>
      <w:r>
        <w:t>IT: VD_GERICHTE ZA25.059160 del 21 aprile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10J010</w:t>
      </w:r>
    </w:p>
    <w:p>
      <w:r>
        <w:t>- 4 -</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la décision sur opposition entreprise traite uniquement de la tardiveté de l’opposition formée par le recourant contre la décision du 26 septembre 2025. Il s’ensuit que l’objet du présent litige est circonscrit à l’examen de la recevabilité de l’opposition datée du 13 novembre 2025, à l’exclusion de la question du bienfondé du refus d’entrée en matière prononcé le 26 septembre 2025. Partant, les griefs que le recourant fait valoir à l’encontre de la décision au fond, soit l’absence de relances et de mise en demeure quant aux informations qu’il devait fournir pour permettre la prise en charge de son cas, sont irrecevables.</w:t>
      </w:r>
    </w:p>
    <w:p>
      <w:r>
        <w:rPr>
          <w:b/>
        </w:rPr>
        <w:t>E. 3</w:t>
      </w:r>
    </w:p>
    <w:p>
      <w:r>
        <w:t>a)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10J010</w:t>
      </w:r>
    </w:p>
    <w:p>
      <w:r>
        <w:t>- 5 - b)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8C_73/2024 du 14 mai 2024 consid. 4.2 ; 9C_54/2017 du 2 juin 2017 consid. 2.2).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2C_925/2018 du 15 novembre 2018 consid. 2.2.3 ; 1C_464/2008 du 25 novembre 2008 consid. 5.2 [confirmé par TF 1F_1/2009 du 19 janvier 2009]).</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10J010</w:t>
      </w:r>
    </w:p>
    <w:p>
      <w:r>
        <w:t>- 6 -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b) En vertu de la maxime inquisitoire applicable à la procédure judiciaire cantonale (cf. art. 61 let.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(cf.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(ATF 144 V 427 consid. 3.2 ; 139 V 176 consid. 5.2 ; TF 8C_268/2024 du 5 novembre 2024 consid. 4.2.2).</w:t>
      </w:r>
    </w:p>
    <w:p>
      <w:r>
        <w:rPr>
          <w:b/>
        </w:rPr>
        <w:t>E. 5</w:t>
      </w:r>
    </w:p>
    <w:p>
      <w:r>
        <w:t>a) En l’occurrence, l’intimée a rendu une décision le 26 septembre 2025, par laquelle elle a informé le recourant qu’en l’absence de réception des renseignements requis dans le délai imparti à cet effet, elle refusait d’entrer en matière sur l’annonce de l’accident du 2 octobre 2024, à la suite duquel aucune prestation d’assurance ne serait servie. Selon le suivi des envois postaux de la Poste suisse, le pli recommandé contenant cette décision a bien été distribué à l’intéressé le 8 octobre 2025. Courant dès le lendemain, le délai de 30 jours dont il disposait pour former opposition arrivait à échéance le 7 novembre 2025. L’opposition devait dès lors être remise à la Poste suisse (art. 39 al. 1er LPGA), ou à un service postal étranger pour un ressortissant suisse ou communautaire résidant à 10J010</w:t>
      </w:r>
    </w:p>
    <w:p>
      <w:r>
        <w:t>- 7 - l’étranger (art. 81 du règlement (CE) n° 883/2004 du 29 avril 2004 ; RS 0.831.109.268.1), au plus tard à cette date. Or tel n’a pas été le cas. En effet, il résulte du suivi des envois postaux de la Poste suisse, que le courrier du 13 novembre 2025 du recourant a été remis à celle-ci le 15 novembre suivant, c’est-à-dire plusieurs jours après l’échéance du délai dont il disposait pour former opposition, ce que le recourant ne conteste pas. Il s’ensuit que son opposition a bel et bien été déposée tardivement. b) Le recourant requiert la restitution du délai pour former opposition, invoquant son état de santé. Aucun élément au dossier ne permet cependant d’admettre que les douleurs dorsales alléguées l’auraient empêché de manière non fautive, de s’opposer, dans les temps, à la décision du 26 septembre 2025. On soulignera en particulier que l’incapacité de travail attestée médicalement dont se prévaut l’intéressé, qui concerne exclusivement sa capacité à produire un travail physique sur des chantiers, ne permet aucunement d’admettre qu’il n’aurait pas été en mesure de rédiger et poster un courrier d’opposition dans les temps, ou de charger une tierce personne de le faire en son nom. Il a du reste été capable de le faire le 13 novembre 2025, soit quelques jours seulement après l’échéance du délai. Le recourant échoue dès lors à établir qu’il aurait été empêché, sans sa faute, d’agir dans le délai d’opposition de 30 jours, de sorte qu’aucune restitution de délai ne se justifie. c) Au vu de ce qui précède, l’intimée a, à juste titre, estimé que l’opposition du recourant avait été formée tardivement et, partant, était irrecevable.</w:t>
      </w:r>
    </w:p>
    <w:p>
      <w:r>
        <w:rPr>
          <w:b/>
        </w:rPr>
        <w:t>E. 6</w:t>
      </w:r>
    </w:p>
    <w:p>
      <w:r>
        <w:t>a) En définitive, le recours, mal fondé, doit être rejeté et la décision sur opposition rendue le 21 novembre 2025 par l’intimée confirmée. 10J010</w:t>
      </w:r>
    </w:p>
    <w:p>
      <w:r>
        <w:t>- 8 -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