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ZA25.050448 vom 13. Mai 2026</w:t>
      </w:r>
    </w:p>
    <w:p>
      <w:r>
        <w:t>VD Tribunal cantonal, 2026-05-13, FR</w:t>
      </w:r>
    </w:p>
    <w:p>
      <w:r>
        <w:rPr>
          <w:b/>
        </w:rPr>
        <w:t xml:space="preserve">Quelle: </w:t>
      </w:r>
      <w:r>
        <w:t>https://mcp.opencaselaw.ch/entscheid/vd_gerichte_ZA25.050448</w:t>
      </w:r>
    </w:p>
    <w:p>
      <w:r>
        <w:t>FR: VD_GERICHTE ZA25.050448 du 13 mai 2026</w:t>
      </w:r>
    </w:p>
    <w:p>
      <w:r>
        <w:t>IT: VD_GERICHTE ZA25.050448 del 13 maggio 2026</w:t>
      </w:r>
    </w:p>
    <w:p>
      <w:pPr>
        <w:pStyle w:val="Heading2"/>
      </w:pPr>
      <w:r>
        <w:t>Volltext</w:t>
      </w:r>
    </w:p>
    <w:p>
      <w:r>
        <w:t>TRIBUNAL CANTONAL ZA25.*** 319 CO UR DE S ASSURANCES S OCIALES _____________________________________________ Arrêt du 13 mai 2026 Composition : M. WIEDLER, président M. Neu, juge, et Mme Hempel-Bruder, assesseure Greffier : M. Reding ***** Cause pendante entre : E.________ , à Q***, recourant, et CAISSE NATIONALE SUISSE D'ASSURANCE EN CAS D'ACCIDENTS, à Lucerne, intimée. _______________ Art. 4 LPGA ; art. 6 al. 1 et 36 al. 1 LAA 10J010</w:t>
      </w:r>
    </w:p>
    <w:p>
      <w:r>
        <w:t>- 2 - En f ait : A. E.________ (ci-après : l’assuré ou le recourant), né en ***, a été employé entre 2020 et 2025 par la société C.________ SA, à Q***. A ce titre, il était assuré contre les accidents professionnels et non professionnels auprès de la Caisse nationale suisse d’assurance en cas d’accidents (ci- après : la CNA ou l’intimée). Le 21 octobre 2024, l’assuré, alors qu’il circulait à vélo, a chuté sur le côté droit après un freinage brusque. Il s’est retrouvé en incapacité totale de travailler à la suite de cet événement. Ce dernier a été annoncé le jour suivant à la CNA, laquelle a pris en charge ses suites. Dans le cadre de l’instruction du dossier, la CNA a recueilli divers documents, dont : un rapport de radiographie de l’épaule droite du 22 octobre 2024 décrivant une « [a]bsence de trait de fracture ou d'arrachement osseux », une « [c]ongruence articulaire », des « [r]emaniements arthrosiques débutants de l'articulation acromio-claviculaire » et une « [a]bsence d’anomalie des tissus mous » ; un rapport d’ultrason de l’épaule droite du 13 novembre 2024 concluant à une « [s]uspicion d’une lésion partielle ou d’une tendinopathie du supra-épineux accompagnée d’une bursite sous acromiale » ; un rapport du 14 novembre 2024 de la Dre B.________, spécialiste en médecine interne générale, laquelle suspectait une atteinte de la coiffe des rotateurs ; un rapport non daté, reçu le 21 novembre 2024 par cette autorité, du Dr F.________, médecin praticien, lequel posait le diagnostic de suspicion d’une lésion partielle ou d’une tendinopathie du supra- épineux accompagnée d’une bursite sous acromiale ; un rapport d’IRM (imagerie par résonance magnétique) de l’épaule droite du 23 novembre 2024, lequel révélait une « [d]échirure très distale du tendon supra-épineux de type rim-rent, subtotale, sans rétraction tendineuse » et une « [b]ursite relativement marquée », 10J010</w:t>
      </w:r>
    </w:p>
    <w:p>
      <w:r>
        <w:t>- 3 - tout en spécifiant qu’une petite composante transfixiante à cette déchirure ne pouvait être exclue sur la seule base de cette imagerie ; un rapport de radiographies de l’épaule droite face, Neer et axiale du 24 janvier 2025 mentionnant ce qui suit (sic) : « Respect de la trame osseuse. Rapports articulaires conservés. Pas de pincement sous- acromial. Pas de fracture décelable. Pas de calcification abarticulaire. » ; et un rapport du 28 février 2025 du Dr F.________, lequel mettait en évidence le diagnostic de lésion du tendon supra-épineux, tout en indiquant que la décision de procéder ou non à une opération allait éventuellement être prise au prochain contrôle. Dans une appréciation du 29 avril 2025, la Dre G.________, médecin d’arrondissement de la CNA, a déclaré que l’assuré souffrait de lésions préexistantes à l’événement du 21 octobre 2024, à savoir une tendinopathie du sus-épineux, avec déchirure très distale du tendon supra- épineux de type « rim-rent », subtotale, sans rétraction tendineuse, une bursite relativement marquée et une tendinopathie de l’infra-épineux. Cet incident n’avait, en revanche, pas entraîné de lésion structurelle. L’intéressé avait chuté sur son épaule droite et avait décompensé, de manière très passagère, un état antérieur. Aussi, l’événement incriminé avait totalement cessé de déployer ses effets le 1er mars 2025, dans la mesure où, à la consultation du 28 février 2025, il avait été constaté, d’une part, que l’assuré présentait des douleurs en fonction des exercices, lesquelles étaient maîtrisées au repos à « 2/10 », et, d’autre part, que les amplitudes articulaires s’étaient améliorées, avec une persistance de limitations en lien avec l’atteinte préexistante. Par décision du 19 mai 2025, la CNA a clos le cas de l’assuré au 9 mai 2025 au soir et a mis fin aux prestations d’assurance à cette même date. Le 2 juin 2025, l’assuré s’est opposé à cette décision. Il a, en substance, contesté les conclusions de la Dre G.________, reprochant à cette dernière de ne pas l’avoir examiné personnellement. Il a, en outre, spécifié 10J010</w:t>
      </w:r>
    </w:p>
    <w:p>
      <w:r>
        <w:t>- 4 - avoir renoncé à un opération agendée le 3 juin suivant, car il ne voulait pas que celle-ci soit mise à la charge de son assureur-maladie. Par décision sur opposition du 10 septembre 2025, la CNA a rejeté l’opposition de l’assuré. B. Par acte du 13 octobre 2025 adressé à la CNA, lequel a été transmis le 20 octobre suivant à la Cour des assurances sociales du Tribunal cantonal comme objet de sa compétence, E.________ a recouru à l’encontre de cette décision sur opposition, concluant implicitement à son annulation. Il a notamment exposé « attend[re] [un] rendez-vous [de la CNA] afin que la lumière soit faite[…] sur [s]on affaire car [s]es douleurs [étaient] toujours là ». Dans une écriture du 30 octobre 2025, l’assuré a soutenu que son cas devait être traité comme un accident et non en tant que maladie. Son médecin traitant, lequel était « étonné que cela ne soit pas pris ainsi », avait d’ailleurs confirmé que ses douleurs dataient de l’événement d’octobre 2024. Par réponse du 20 novembre 2025, la CNA a conclu au rejet du recours et à la confirmation de la décision sur opposition attaquée. En dro 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10J010</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pour la période au-delà du 9 mai 2025.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10J010</w:t>
      </w:r>
    </w:p>
    <w:p>
      <w:r>
        <w:t>- 6 -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10J010</w:t>
      </w:r>
    </w:p>
    <w:p>
      <w:r>
        <w:t>- 7 -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10J010</w:t>
      </w:r>
    </w:p>
    <w:p>
      <w:r>
        <w:t>- 8 -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5. a) En l’espèce, le recourant a été victime d’une chute à vélo le 21 octobre 2024 et s’est blessé à l’épaule droite. L’intimée a pris en charge les suites de cet événement, sous la forme du versement d’indemnités journalières et du paiement des frais de traitement. Elle a toutefois mis fin à l’octroi de ces prestations au 9 mai 2025. Se fondant sur l’appréciation du 29 avril 2025 de la Dre G.________, elle a estimé que les troubles encore présentés par l’assuré à cette articulation n’étaient plus en lien de causalité avec l’accident, dans la mesure où le statu quo sine avait été atteint le 1er mars 2025 au plus tard. b) Cela étant, quoi qu’en dise le recourant, l’intimée a reconnu le caractère accidentel de l’événement du 21 octobre 2024, ce en tant qu’accident non professionnel (cf. art. 8 LAA). Seule est donc litigieuse la question du rapport de causalité entre les atteintes à l’épaule droite et cet accident. 10J010</w:t>
      </w:r>
    </w:p>
    <w:p>
      <w:r>
        <w:t>- 9 - Sur ce point, la Dre G.________ a indiqué, dans l’appréciation précitée, que le recourant souffrait d’une tendinopathie du sus-épineux, avec déchirure très distale du tendon supra-épineux de type « rim-rent », subtotale, sans rétraction tendineuse, d’une bursite relativement marquée et d’une tendinopathie de l’infra-épineux, tout en exposant que ces blessures étaient préexistantes à l’accident en cause. Citant de la littérale médicale publiée en la matière (« Rim rent tear of rotator cuff. Last revised by Lam Van Le on 16 Nov 2024 », accessible sur le site internet Radiopaedia.org), elle a expliqué que la lésion « rim-rent » était un sous- type spécifique de déchirure partielle de la coiffe des rotateurs. Elle trouvait son origine tant dans des facteurs intrinsèques, soit le vieillissement des muscles de l’épaule, qu’extrinsèques, à savoir des contraintes de cisaillement sur le tendon supraspinatus dues au rétrécissement de l’arc coracoacromial ou un microtraumatisme provoqué par le contact répété de la surface articulaire des tendons supraspinatus et infraspinatus avec la partie postéro-supérieure de la glène lors de l’abduction du bras et de la rotation latérale. La médecin de l’intimée a enfin noté que sur l’IRM, l’empreinte de l’acromion au niveau de la partie distale du sus-épineux était clairement visible. Elle a, de cette façon, conclu que l’accident n’avait pas entraîné de lésion structurelle, mais uniquement décompensé, de manière très passagère, un état maladif antérieur. Cet événement avait totalement cessé de déployer ses effets dès le 1er mars 2025, étant donné qu’à la consultation du 28 février 2025, le Dr F.________ avait constaté, d’une part, que son patient présentait des douleurs en fonction des exercices, lesquelles étaient maîtrisées au repos « à 2/10 », et, d’autre part, que les amplitudes articulaires s’étaient améliorées, avec une persistance de limitations en lien avec l’atteinte préexistante. Aussi, l’appréciation du 29 avril 2025 de la Dre G.________ ne prête pas le flanc à la critique. Son diagnostic est, en effet, principalement fondé sur les résultats de l’IRM du 23 novembre 2024, laquelle a notamment décrit une bursite sous-acromiale importante et des légères tendinopathies des tendons infra-épineux et sous-scapulaire, soit des atteintes de nature dégénérative, de même qu’une déchirure du tendon supra-épineux 10J010</w:t>
      </w:r>
    </w:p>
    <w:p>
      <w:r>
        <w:t>- 10 - subtotale de type « rim-rent », à savoir – comme mentionné ci-dessus – une lésion occasionnée par le vieillissement de la coiffe des rotateurs, par des contraintes de cisaillement ou par un microtraumatisme dû à un frottement répété lors de l’abduction du bras et de la rotation latérale, qui sont des mécanismes d’ordre non accidentel. La date du 1er mars 2025 retenue pour le statu quo sine correspond, en outre, au moment où le Dr F.________ a observé une baisse des douleurs au repos et une augmentation des amplitudes articulaires, mais également une persistance de limitations relatives aux troubles préexistants. Au demeurant, aucun élément au dossier ne permet de jeter le doute sur les conclusions de la Dre G.________. Les autres rapports d’imagerie des 22 octobre et 13 novembre 2024 et du 24 janvier 2025 – dont la médecin de l’intimée a eu accès – n’ont, en particulier, pas révélé de fracture. Quant aux différents rapports des médecins traitants, aucun d’entre eux ne se prononce sur la question du lien de causalité entre l’accident d’octobre 2024 et les atteintes à l’épaule droite. On ne saurait, du reste, reprocher à la Dre G.________ de ne pas avoir personnellement examiné le recourant, dans la mesure où cette dernière disposait du dossier complet instruit par l’intimée (cf. TF 8C_67/2024 du 15 juillet 2024 consid. 7.2 ; TF 8C_335/2018 du 7 mai 2019 consid. 5). Il convient, pour finir, de rappeler que le seul fait que les douleurs de l’assuré se soient manifestées après la survenance de cet événement ne suffit pas à établir un rapport de causalité naturelle avec celui-ci (cf. supra consid. 3b in fine). c) Dès lors, au regard de ce qui précède, force est de constater que les atteintes à l’épaule droite du recourant ne sont plus en relation de causalité avec l’accident du 21 octobre 2024, ce dernier ayant cessé de déployer ses effets dès le 1er mars 2025. Il s’ensuit que c’est à bon droit que l’intimée a mis fin au versement des prestations de l’assurance-accidents au 9 mai 2025 et a ainsi implicitement refusé de prendre en charge l’opération initialement agendée en juin 2025. 6. a) En définitive, le recours, mal fondé, doit être rejeté et la décision sur opposition rendue le 10 septembre 2025 par l’intimée confirmée. 10J010</w:t>
      </w:r>
    </w:p>
    <w:p>
      <w:r>
        <w:t>- 11 -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10 septembre 2025 par la Caisse nationale suisse d’assurance en cas d’accidents est confirmée. III. Il n’est pas perçu de frais judiciaires, ni alloué de dépens. Le président : Le greffier : 10J010</w:t>
      </w:r>
    </w:p>
    <w:p>
      <w:r>
        <w:t>- 12 - Du L’arrêt qui précède, dont la rédaction a été approuvée à huis clos, est notifié à : - Brance E.________,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