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ZA25.026037 vom 15. April 2026</w:t>
      </w:r>
    </w:p>
    <w:p>
      <w:r>
        <w:t>VD Tribunal cantonal, 2026-04-15, FR</w:t>
      </w:r>
    </w:p>
    <w:p>
      <w:r>
        <w:rPr>
          <w:b/>
        </w:rPr>
        <w:t xml:space="preserve">Quelle: </w:t>
      </w:r>
      <w:r>
        <w:t>https://mcp.opencaselaw.ch/entscheid/vd_gerichte_ZA25.026037</w:t>
      </w:r>
    </w:p>
    <w:p>
      <w:r>
        <w:t>FR: VD_GERICHTE ZA25.026037 du 15 avril 2026</w:t>
      </w:r>
    </w:p>
    <w:p>
      <w:r>
        <w:t>IT: VD_GERICHTE ZA25.026037 del 15 aprile 2026</w:t>
      </w:r>
    </w:p>
    <w:p>
      <w:pPr>
        <w:pStyle w:val="Heading2"/>
      </w:pPr>
      <w:r>
        <w:t>Erwägungen</w:t>
      </w:r>
    </w:p>
    <w:p>
      <w:r>
        <w:rPr>
          <w:b/>
        </w:rPr>
        <w:t>E. 17</w:t>
      </w:r>
    </w:p>
    <w:p>
      <w:r>
        <w:t>juin 2010 – de délamination de la face supérieure du sous-scapulaire de l’épaule droite et de délamination de la face profonde du sus-épineux de l’épaule droite. Il a relevé que, si l’IRM réalisée le 8 septembre 2010 n’avait pas révélé de lésion transfixiante, elle avait par contre mis en évidence que le sus-épineux présentait une atrophie de 20 à 30 %, ce qui témoignait d’une très probable tendinopathie sous-jacente. L’arthro-IRM effectuée le</w:t>
      </w:r>
    </w:p>
    <w:p>
      <w:r>
        <w:rPr>
          <w:b/>
        </w:rPr>
        <w:t>E. 18</w:t>
      </w:r>
    </w:p>
    <w:p>
      <w:r>
        <w:t>juin 2024 montrait « cette fois-ci correctement la délamination du sus- épineux et du sous-scapulaire ». Le médecin-conseil en concluait qu’il s’agissait d’une coiffe dégénérative, dont les premiers signes étaient apparus en 2010 et que ceux-ci ne présentaient pas de lien de causalité avec l’événement du 17 juin 2010. Aussi, la Vaudoise n’avait-elle pas à verser ses prestations pour la rechute annoncée en 2024 (appréciation du</w:t>
      </w:r>
    </w:p>
    <w:p>
      <w:r>
        <w:rPr>
          <w:b/>
        </w:rPr>
        <w:t>E. 22</w:t>
      </w:r>
    </w:p>
    <w:p>
      <w:r>
        <w:t>novembre 2024). 10J010</w:t>
      </w:r>
    </w:p>
    <w:p>
      <w:r>
        <w:t>- 5 - Par décision du 28 novembre 2024, la Vaudoise a avisé l’assurée qu’elle n’allouerait aucune prestation pour les troubles ayant entraîné un nouveau traitement médical en 2024, au motif que, étant d’origine maladive, ils étaient indépendants de l’accident du 17 juin 2010. En d’autres termes, celui-ci n’avait fait que révéler ces lésions, mais ne les avaient pas causées. Par courrier du 15 janvier 2025, B.________ s’est opposée à cette décision. Elle a indiqué qu’elle n’avait jamais ressenti de douleur, ni éprouvé la moindre restriction de mouvement à l’épaule droite, avant l’accident du 17 juin 2010. De plus, en dépit de nombreuses séances de rééducation et de consultations chez des ostéopathes, elle souffrait toujours de douleurs importantes à l’épaule droite. C’était donc bel et bien cet accident qui avait été à l’origine de sa blessure et des complications qui en avaient découlé. En effet, l’IRM réalisée au mois de septembre 2010 avait mis en évidence une déchirure du trochiter, ce que le Dr N.________ a confirmé, en relevant que les images de l’IRM de 2010 montraient une surélévation de la tête humérale, signe d’une déchirure tendineuse. Par décision sur opposition du 5 mai 2025, la Vaudoise a rejeté l’opposition formée par B.________. Elle a souligné que les troubles présentés par l’assurée ne constituaient que l’évolution d’atteintes dégénératives ayant montré leurs premiers signes en 2010. De plus, au vu du laps de temps écoulé entre l’accident du 17 juin 2010 et le nouveau traitement médical, il n’était pas possible d’admettre, au degré de la vraisemblance prépondérante, l’existence d’un lien de causalité entre les troubles invoqués et l’événement litigieux. B. a) Par acte du 3 juin 2025, B.________ a recouru devant la Cour des assurances sociales du Tribunal cantonal vaudois, en concluant implicitement à la prise en charge du traitement médical des suites de la rechute annoncée en 2024. Se plaignant de ne pas avoir reçu une copie du rapport du 22 novembre 2024 du Dr E.________, elle lui a fait grief d’avoir commis une erreur factuelle concernant la fracture du trochiter mise en évidence lors de l’IRM du 8 septembre 2010. A cet égard, elle a relevé que 10J010</w:t>
      </w:r>
    </w:p>
    <w:p>
      <w:r>
        <w:t>- 6 - le médecin-conseil de la Vaudoise avait mentionné une atrophie de 20 à 30 % du sous-épineux constatée sur cette IRM, qu’il interprétait comme une probable tendinopathie sous-jacente. Or, selon l’assurée, une atrophie musculaire pouvait très bien se développer en un laps de temps de trois mois, à savoir entre l’accident du 17 juin 2010 et l’IRM précitée. Il s’ensuivait que l’interprétation du Dr E.________ était discutable. A l’appui de ses allégations, elle a transmis un rapport établi le 2 juin 2025 par le Dr N.________, lequel concluait à l’existence d’un lien de causalité naturelle et adéquate entre les lésions structurelles à l’épaule droite présentées par sa patiente (déchirure de la coiffe antérosupérieure) et l’accident du 17 juin 2010. b) A l’appui de sa réponse du 7 juillet 2025, la Vaudoise a transmis l’appréciation rédigée par le Dr E.________ le 20 juin 2025 à laquelle elle a déclaré se rallier dans son intégralité. Cela étant, elle a souligné que le simple fait d’attribuer les troubles de l’épaule droite présentés par l’assurée à l’accident du 17 juin 2010, au motif qu’elle n’avait jamais ressenti de douleurs à cette épaule avant l’accident assuré, ne suffisait pas pour admettre l’existence d’un lien de causalité. Par ailleurs, quand bien même une fracture du trochiter pouvait être associée à des lésions de la coiffe des rotateurs, cela ne signifiait pas encore que les lésions retrouvées en 2024 étaient en lien de causalité avec l’événement du 17 juin 2010. Quant au mécanisme de l’accident, il avait consisté en un choc direct sur l’épaule droite, lequel n’était pas de nature à léser la coiffe des rotateurs. Au vu de ces éléments, la Vaudoise a estimé qu’il n’y avait pas lieu de mettre en doute l’analyse de son médecin-conseil, si bien qu’elle a conclu au rejet du recours. c) En réplique, l’assurée a transmis un nouveau rapport établi le 4 août 2025 par le Dr N.________. Sur la base de son analyse, le médecin prénommé a conclu que l’existence d’un lien de causalité naturelle et adéquate entre les lésions structurelles à l’épaule droite et l’accident du 17 juin 2010 était « proche de certain[e] (100 %) ». Il a produit une liasse de pièces. 10J010</w:t>
      </w:r>
    </w:p>
    <w:p>
      <w:r>
        <w:t>- 7 - d) A l’appui de sa duplique du 9 septembre 2025, la Vaudoise a joint une nouvelle appréciation du 2 septembre 2025 émanant du Dr E.________, lequel maintenait sa position. Partant, la Vaudoise a confirmé ses précédentes conclusions. e) S’exprimant par pli du 9 octobre 2025, le Dr N.________ a fait observer que le Dr E.________, outre le fait d’être le médecin-conseil de la Vaudoise, était spécialisé dans le domaine des hanches et des genoux et non pas dans celui des membres supérieurs. Aussi convenait-il de mettre en œuvre une « expertise faite par un spécialiste de l’épaule hors médecin d’assurances ». En dro it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refuser de prendre en charge les suites de la rechute annoncée en 2024, faute de lien de causalité certain, ou du moins vraisemblable, entre l’événement du 17 juin 2010 et les troubles de l’épaule droite de la recourante. 10J010</w:t>
      </w:r>
    </w:p>
    <w:p>
      <w:r>
        <w:t>- 8 - 3. 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b) Le droit à des prestations découlant d'un accident assuré suppose notamment, entre l'événement dommageable de caractère accidentel et l'atteinte à la santé, un lien de causalité naturelle et adéquate (TF 8C_686/2024 du 4 avril 2025 consid. 3.1.1). aa) Un rapport de causalité naturelle doit être admis lorsque le dommage ne se serait pas produit du tout ou ne serait pas survenu de la même manière.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(ATF 148 V 356 consid. 3 ; 148 V 138 consid. 5.1.1; 142 V 435 consid. 1). Le seul fait que des symptômes douloureux ne se sont manifestés qu’après la survenance d’un accident ne suffit pas à établir un rapport de causalité naturelle avec cet accident (raisonnement post hoc ergo propter hoc ; ATF 119 V 335 consid. 2b/bb ; TF 9C_315/2023 du 9 janvier 2024 consid. 3.2). Il convient en principe d’en rechercher l’étiologie et de vérifier, sur cette base, l’existence du rapport de causalité avec l’événement assuré (TF 8C_117/2020 du 4 décembre 2020 consid. 3.1).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10J010</w:t>
      </w:r>
    </w:p>
    <w:p>
      <w:r>
        <w:t>- 9 - le droit des assurances sociales (ATF 142 V 435 consid. 1 et les références). Il ne suffit pas que l’existence d’un rapport de cause à effet soit simplement possible ; elle doit pouvoir être qualifiée de probable dans le cas particulier (ATF 129 V 177 consid. 3.1). bb)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8C_686/2024 du 4 avril 2025 consid. 3.1.1 ; TF 8C_404/2020 du 11 juin 2021 consid. 6.2.1). c)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8C_171/2023 du 17 janvier 2024 consid. 3.1).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10J010</w:t>
      </w:r>
    </w:p>
    <w:p>
      <w:r>
        <w:t>- 10 - 293 consid. 2c et les références ; TF 8C_450/2019 du 12 mai 2020 consid. 4). En cas de rechutes ou de séquelles tardives, il incombe à l’assuré d’établir, au degré de la vraisemblance prépondérante, l’existence d’un rapport de causalité naturelle entre la nouvelle atteinte et l’accident (TF 8C_232/2019 du 26 juin 2020 consid. 3.3 et les références). A cet égard, il est admis que plus le temps écoulé entre l’accident et la manifestation de l’affection est long, plus les exigences quant à la preuve – au degré de la vraisemblance prépondérante – du rapport de causalité naturelle doivent être sévères (TF 8C_302/2023 du 16 novembre 2023 consid. 6.1 et les références). Faute de preuve, la décision sera défavorable à la personne assurée (TF 8C_249/2018 du 12 mars 2019 consid. 4.2 et les références).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8C_686/2024 du 4 avril 2025 consid. 3.1.2). 4. a) Il découle de l’art. 61 let. c LPGA que le tribunal apprécie librement les preuves médicales qu'il a recueillies, en procédant à un examen complet et rigoureux, sans être lié par des règles formelles. Il doit 10J010</w:t>
      </w:r>
    </w:p>
    <w:p>
      <w:r>
        <w:t>- 11 -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8C_71/2024 du 30 août 2024 consid. 3.3).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10J010</w:t>
      </w:r>
    </w:p>
    <w:p>
      <w:r>
        <w:t>- 12 -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il n’est pas contesté que la recourante a subi un accident le 17 juin 2010, ayant occasionné une contusion cervicale, une fracture in situ du trochiter à droite et une entorse de la cheville droite et dont les suites ont été prises en charge par l’intimée. L’atteinte a été traitée conservativement avec de la physiothérapie et le port d’une minerve. Le dernier rapport médical fait état d’une évolution favorable avec de la physiothérapie et la persistance d’une douleur à l’épaule droite. Aucun traitement n'a été prescrit hormis de la physiothérapie (cf. rapport intermédiaire du Dr L.________ du 16 mai 2011). La recourante a repris son activité professionnelle à 100 % le 21 juin 2010. b) Treize années plus tard, soit en juin 2024, la recourante a consulté le Dr N.________ et a signalé les douleurs ressenties à son épaule droite comme une rechute de l’événement du 17 juin 2010. Après avoir recueilli les éléments médicaux nécessaires, l’intimée a nié tout lien de causalité entre les troubles à l’épaule droite de la recourante et l’événement accidentel du 17 juin 2010, en se fondant sur l’appréciation de son médecin-conseil, le Dr E.________. c) A l’instar de l’intimée, il y a lieu de constater que, dans ses différents écrits, le Dr E.________ a procédé à une étude détaillée des pièces médicales à sa disposition. Il s’est en outre appuyé sur la littérature médicale topique, en la confrontant aux différents éléments du dossier. Ses appréciations jouissent par conséquent d’une pleine valeur probante. La recourante se fonde pour sa part sur deux rapports de son chirurgien traitant, le Dr N.________, des 2 juin et 4 août 2025, dans lesquels celui-ci a insisté sur le caractère purement traumatique de la rupture 10J010</w:t>
      </w:r>
    </w:p>
    <w:p>
      <w:r>
        <w:t>- 13 - tendineuse. Les deux rapports du Dr N.________ ont été soumis au Dr E.________, qui y a répondu point par point. d) aa) Dans ses rapports des 2 juin et 4 août 2025, le Dr N.________ a estimé que les chances qu’une patiente de 26 ans n’ait pas de déchirure dégénérative de la coiffe préexistante à l’accident du 17 juin 2010 étaient de 89,3 % et, dans la mesure où elle n’avait formulé aucune plainte de ce type avant l’événement traumatique, les chances qu’elle n’ait pas de déchirure asymptomatique de la coiffe étaient pour ainsi dire certaines. Par ailleurs, dès lors que l’action vulnérante était apte à occasionner une fracture engrenée du trochiter de l’épaule droite avec œdème osseux constatée sur l’IRM du 8 septembre 2010, il était évident qu’elle avait également provoqué une déchirure traumatique de la coiffe des rotateurs. En effet, de l’avis du Dr N.________, les déchirures de la coiffe des rotateurs étaient souvent présentes et concomitantes avec une fracture de l’humérus proximal, en particulier du trochiter. De plus, la localisation de la lésion de la coiffe des rotateurs au niveau de l’épaule droite était située au niveau antérosupérieur (déchirure des deux tiers antérieurs du supra-épineux et déchirure partielle du tiers supérieur du tendon sous-scapulaire), emplacement typique des déchirures d’origine traumatique. Sur la base de son analyse, le médecin prénommé a conclu que l’existence d’un lien de causalité naturelle et adéquate entre les lésions structurelles à l’épaule droite et l’accident du 17 juin 2010 était « proche de certain[e] (100 %) ». bb) De son côté, le Dr E.________ a, dans son avis du 2 septembre 2025 relevé que, en décrivant l’IRM du 8 septembre 2010, un médecin radiologue avait évoqué une atrophie de 20 à 30 %, ce qui laissait supposer l’existence d’une tendinopathie sous-jacente, sans toutefois pouvoir la démontrer. Ensuite, il s’était écoulé une période de treize ans, s’étendant de 2011 à 2024, sans consultation médicale ni aucune plainte jusqu’à une arthro-IRM du 17 juin 2024 (compte-rendu du 18 juin 2024). Cette imagerie avait révélé des atteintes au niveau du sus-épineux et du sous-scapulaire, avec une action vulnérante en 2011 [recte : 2010] à type de choc direct qui n’était pas susceptible de déchirer une coiffe des rotateurs mais dont l’énergie, d’une intensité non niée, s’était épuisée dans 10J010</w:t>
      </w:r>
    </w:p>
    <w:p>
      <w:r>
        <w:t>- 14 - la fracture. Ceci conduisait le médecin prénommé à formuler la conclusion qui lui semblait la plus vraisemblable, à savoir qu’il n’y avait eu aucune lésion de la coiffe en 2010, même s’il y avait eu cette atrophie que personne n’avait pu apprécier directement et, corollairement, qu’une tendinopathie de la coiffe avait pu se développer en l’espace de dix ans avec apparition de la symptomatologie en 2024. e) aa) Les arguments avancés par la recourante ne permettent pas de remettre en cause cette appréciation. En effet, l’affirmation selon laquelle elle n’aurait jamais connu de problèmes ou de douleurs à l’épaule droite avant l’événement du 17 juin 2010 procède d’un raisonnement « post hoc ergo propter hoc » (cf. considérant 3b/aa supra) qui ne permet pas d’établir un lien de causalité naturelle au degré de vraisemblance prépondérante exigé en matière d’assurances sociales et ne saurait être admis comme moyen de preuve. bb) Quant aux dires de la recourante, selon lesquels elle n’aurait pas cessé d’avoir mal depuis l’événement du 17 juin 2010, ils apparaissent contradictoires avec les pièces figurant au dossier, dès lors que l’assurée n’a pas démontré avoir consulté de médecin durant treize ans avant sa consultation auprès du Dr N.________. Elle s’est limitée à faire état de rendez-vous chez son ostéopathe pour des douleurs, précisant que la douleur était persistante depuis l’accident en 2010, mais qu’elle s’était accentuée les six derniers mois (réponses au questionnaire de l’intimée du 13 août 2024). Cela étant, cet élément n’est pas déterminant dans la mesure où il ne s’agit pas d’exiger de l’assureur-accidents la preuve négative qu’il ne subsiste plus aucune atteinte à la santé ou que la personne assurée est dorénavant en parfaite santé, mais uniquement de savoir si les causes accidentelles d’une atteinte à la santé ne jouent plus de rôle et doivent ainsi être considérées comme ayant disparu (TF 8C_601/2017 du 27 mars 2018 consid. 4.2 et les références citées), ce que les avis du Dr E.________ démontrent à satisfaction. cc) A cela s’ajoute qu’il incombe à l’assuré d’établir, au degré de la vraisemblance prépondérante, l’existence d’un rapport de causalité 10J010</w:t>
      </w:r>
    </w:p>
    <w:p>
      <w:r>
        <w:t>- 15 - naturelle entre la nouvelle atteinte et l’accident et plus le temps écoulé entre l’accident et la manifestation de l’affection est long, plus les exigences quant à la preuve – au degré de la vraisemblance prépondérante – du rapport de causalité naturelle doivent être sévères, étant précisé que, faute de preuve, la décision sera défavorable à la personne assurée (cf. considérant 3c, deuxième paragraphe, supra). En l’espèce, compte tenu de la durée écoulée entre l’accident du 17 juin 2010 et la rechute annoncée en 2024 (plus de treize ans après la dernière consultation avec le Dr L.________), cette jurisprudence s’applique au cas de la recourante. Or celle-ci n’a pas été en mesure d’établir ce lien au moyen de pièces médicales nouvelles. Le simple fait qu’une fracture du trochiter puisse être associée à des lésions de la coiffe des rotateurs ne signifie pas encore que les lésions retrouvées en 2024 soient en lien de causalité au degré de la vraisemblance prépondérante avec l’événement du 17 juin 2010. A cet égard, on ajoutera que le Dr E.________, dans son appréciation médicale du 20 juin 2025 (p. 2 et 3), relève à juste titre que l’IRM de septembre 2010 n’a pas établi l’existence d’une déchirure des tendons et que la surélévation de la tête humérale est, selon lui, le signe de l’existence d’une tendinopathie dégénérative avancée au niveau de la coiffe postéro-supérieure. Il se positionne donc sur ce point. Dans ce contexte, et même si en théorie, comme le soutient le Dr N.________, les déchirures que présente l’assurée en 2024 pourraient être d’origine traumatique, il n’est pas possible de rattacher ces déchirures à l’événement de 2010, faute de constatation dans ce sens en temps réel. dd) Enfin, il sied de rappeler que, en cas de lésion d’un tendon de la coiffe des rotateurs, le déroulement exact de la chute constitue un indice important pour déterminer si elle est à l’origine de la lésion ou si la lésion existait déjà et n’a été que révélée par la chute. Le Tribunal fédéral a eu l’occasion d’examiner cette problématique à réitérées reprises. Il a relevé, notamment dans les arrêts 8C_446/2019 du 22 octobre 2019 consid. 5.2 et 8C_672/2021 du 15 avril 2021 consid. 4.5, que les quelques spécialistes qui soutenaient qu’un traumatisme direct de l’épaule sans extension marquée du bras pouvait provoquer une lésion de la coiffe des rotateurs ne faisaient qu’émettre une opinion sans fondement scientifique, 10J010</w:t>
      </w:r>
    </w:p>
    <w:p>
      <w:r>
        <w:t>- 16 - contrairement à ceux, majoritaires, qui affirmaient qu’une lésion de la coiffe des rotateurs accidentelle présupposait qu’il y ait eu une fixation musculaire de l’articulation de l’épaule avec mise en jeu de la coiffe des rotateurs suivie d’un mouvement passif soudain provoquant de manière impromptue une traction sur les tendons de la coiffe des rotateurs. ee) Il découle de ce qui précède que la requête tendant à un complément d’instruction sous la forme d’une expertise n’est pas nécessaire et doit être rejetée sur la base d’une appréciation anticipée des preuves, la Cour étant en mesure de se prononcer en l’état du dossier tel que constitué (ATF 145 I 167 consid. 4.1 ; 140 I 285 consid. 6.3.1 ; 130 II 425 consid. 2.1). 6. En conclusion, l’intimée était fondée à nier tout lien de causalité entre les troubles à l’épaule droite invoqués par la recourante dans le cadre de l’annonce de la rechute en 2024 et l’accident du 17 juin 2010, en se fondant sur l’avis probant du Dr E.________. C’est donc à juste titre qu’elle a refusé de prester. 7. a) En définitive, le recours, mal fondé, doit être rejeté et la décision sur opposition litigieuse confirmée. b) Il n’y a pas lieu de percevoir de frais judiciaires (art. 61 let. fbis LPGA), ni d’allouer de dépens à la partie recourante, qui n’obtient pas gain de cause (art. 61 let. g LPGA). 10J010</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