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ZA25.020761 vom 17. Dezember 2025</w:t>
      </w:r>
    </w:p>
    <w:p>
      <w:r>
        <w:t>VD Tribunal cantonal, 2025-12-17, FR</w:t>
      </w:r>
    </w:p>
    <w:p>
      <w:r>
        <w:rPr>
          <w:b/>
        </w:rPr>
        <w:t xml:space="preserve">Quelle: </w:t>
      </w:r>
      <w:r>
        <w:t>https://mcp.opencaselaw.ch/entscheid/vd_gerichte_ZA25.020761</w:t>
      </w:r>
    </w:p>
    <w:p>
      <w:r>
        <w:t>FR: VD_GERICHTE ZA25.020761 du 17 décembre 2025</w:t>
      </w:r>
    </w:p>
    <w:p>
      <w:r>
        <w:t>IT: VD_GERICHTE ZA25.020761 del 17 dicembre 2025</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porte sur le droit du recourant à percevoir des prestations de l’assurance-accidents au-delà du 9 décembre 2024 pour les suites de l’accident du 9 juin 2024.</w:t>
      </w:r>
    </w:p>
    <w:p>
      <w:r>
        <w:rPr>
          <w:b/>
        </w:rPr>
        <w:t>E. 3</w:t>
      </w:r>
    </w:p>
    <w:p>
      <w:r>
        <w:t>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10J010</w:t>
      </w:r>
    </w:p>
    <w:p>
      <w:r>
        <w:t>- 7 - b)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Le seul fait que des symptômes douloureux ne se sont manifestés qu’après la survenance d’un accident ne suffit pas à établir un rapport de causalité naturelle avec cet accident (raisonnement post hoc ergo propter hoc ; ATF 119 V 335 consid. 2b/bb ; TF 8C_315/2023 du 9 janvier 2024 consid. 3.2). Il convient en principe d’en rechercher l’étiologie et de vérifier, sur cette base, l’existence du rapport de causalité avec l’événement assuré (TF 8C_117/2020 du 4 décembre 2020 consid. 3.1).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En matière de troubles physiques, la causalité adéquate se confond pratiquement avec la causalité naturelle (ATF 140 V 356 consid.</w:t>
      </w:r>
    </w:p>
    <w:p>
      <w:r>
        <w:rPr>
          <w:b/>
        </w:rPr>
        <w:t>E. 3.2</w:t>
      </w:r>
    </w:p>
    <w:p>
      <w:r>
        <w:t>et la référence citée ; TF 8C_686/2024 du 4 avril 2025 consid. 3.1.1 ; TF 8C_404/2020 du 11 juin 2021 consid. 6.2.1). 10J010</w:t>
      </w:r>
    </w:p>
    <w:p>
      <w:r>
        <w:t>- 8 - d)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A l’inverse,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 TF 8C_686/2024 du 4 avril 2025 consid. 3.1.2).</w:t>
      </w:r>
    </w:p>
    <w:p>
      <w:r>
        <w:rPr>
          <w:b/>
        </w:rPr>
        <w:t>E. 4</w:t>
      </w:r>
    </w:p>
    <w:p>
      <w:r>
        <w:t>a) Selon l’expérience médicale, pratiquement toutes les hernies discales s’insèrent dans un contexte d’altérations des disques intervertébraux d’origine dégénérative, un événement accidentel n’apparaissant qu’exceptionnellement, et pour autant que certaines conditions particulières soient réalisées, comme la cause proprement dite d’une telle atteinte.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(TF 8C_256/2023 du 25 janvier 2024 consid. 3 et les références citées). Si la hernie discale est seulement déclenchée, mais pas provoquée par l’accident, l’assurance-accidents prend en charge le syndrome douloureux lié à l’événement accidentel (TF 8C_746/2018 du 1er 10J010</w:t>
      </w:r>
    </w:p>
    <w:p>
      <w:r>
        <w:t>- 9 - avril 2019 consid. 3.3 ; 8C_373/2013 du 11 mars 2014 consid. 3.3 ; 8C_1003/2010 du 22 novembre 2011 consid. 1.3). b) La jurisprudence a retenu, en se référant à l’état actuel des connaissances médicales, qu’une aggravation post-traumatique (sans lésion structurelle associée) d’un état dégénératif antérieur de la colonne vertébrale auparavant asymptomatique cesse de produire ses effets en règle générale après six à neuf mois, voire au maximum après une année (TF 8C_164/2019 du 6 mars 2020 consid. 5.2.2 ; TF 8C_746/2018 précité consid. 3.2).</w:t>
      </w:r>
    </w:p>
    <w:p>
      <w:r>
        <w:rPr>
          <w:b/>
        </w:rPr>
        <w:t>E. 5</w:t>
      </w:r>
    </w:p>
    <w:p>
      <w:r>
        <w:t>a)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b)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10J010</w:t>
      </w:r>
    </w:p>
    <w:p>
      <w:r>
        <w:t>- 10 -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8C_757/2023 du 20 décembre 2024 consid. 7 ; TF 8C_220/2024 du 4 octobre 2024 consid. 3.2). c)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8C_150/2024 du 10 octobre 2024 consid. 2.3 ; TF 8C_565/2008 du 27 janvier 2009 consid. 3.3.2). Il résulte de ce qui précède que les rapports des médecins employés de l’assurance sont à prendre en considération tant qu’il n’existe aucun doute, même minime, sur l’exactitude de leurs conclusions (ATF 135 V 465 consid. 4.7 ; TF 9C_553/2023 du 14 novembre 2024 consid. 3.2 ; TF 8C_796/2016 du 14 juin 2017 consid. 3.3).</w:t>
      </w:r>
    </w:p>
    <w:p>
      <w:r>
        <w:rPr>
          <w:b/>
        </w:rPr>
        <w:t>E. 6</w:t>
      </w:r>
    </w:p>
    <w:p>
      <w:r>
        <w:t>a) En l’espèce, l’intimée ne conteste pas que le recourant a subi un événement traumatique le 9 juin 2024. Se fondant sur l’appréciation du Dr M.________, l’intimée a toutefois mis un terme au versement des prestations au titre de l’assurance-accidents au 9 décembre 2024, au motif que les troubles persistants au niveau cervical seraient dus non pas à l’accident du 9 juin 2024 mais à un état dégénératif préexistant. De son côté, le recourant conteste cette appréciation, en se prévalant pour l’essentiel des rapports des Drs L.________ (cf. rapport du 18 décembre 2024) et N.________ (cf. rapports des 9 janvier, 19 mai et 9 juillet 2025). Il estime en substance que les lésions rencontrées au niveau cervical sont en relation de causalité naturelle avec l’événement du 9 juin 2024, ce qui devrait conduire à la poursuite de la prise en charge du cas par l’intimée. 10J010</w:t>
      </w:r>
    </w:p>
    <w:p>
      <w:r>
        <w:t>- 11 - b) En premier lieu, il convient de constater que l’atteinte à l’épaule droite du recourant s’est amendée. En effet, la douleur acromio- claviculaire droite a été soulagée par la prise de Tramadol, la plainte principale se situant désormais uniquement au niveau cervical (cf. rapport de consultation du 11 octobre 2024). Au demeurant, le recourant n’élève aucun grief quant au terme mis à la prise en charge des suites de l’événement du 9 juin 2024 pour ce qui a trait à son épaule droite. Il y a ainsi lieu de considérer, avec l’intimée, que les atteintes au niveau de cet épaule, qui étaient en lien avec l’accident du 9 juin 2024, sont guéries sans séquelle et ne justifient plus d’incapacité de travail depuis le 9 décembre 2024. c) Cela étant, il n’est pas possible de rattacher, au degré de la vraisemblance prépondérante, les atteintes subsistant au niveau cervical au-delà du 9 décembre 2024 à l’accident litigieux. aa) Dans son appréciation du 6 décembre 2024, le Dr M.________ a exposé de manière convaincante qu’il existait un état dégénératif antérieur sur le rachis cervical qui a été déstabilisé de façon temporaire par l’événement du 9 juin 2024 car il existait une sténose foraminale qui provoquait une compression radiculaire entrainant la névralgie cervico- brachiale. Il a estimé que le statu quo ante avait été atteint six mois après l’événement du 9 juin 2024, soit le 9 décembre 2024. En outre, dans son appréciation du 23 janvier 2025, il a relevé que les plaintes du recourant reportées au Dr J.________ (cf. notes de consultation du 1er octobre 2024) n’avaient donné lieu à aucune investigation complémentaire au niveau crânien, au vu de la survenance différée par rapport à l’accident du 9 juin 2024. De plus, il n’y avait pas eu mention d’une perte de connaissance. bb) Il n’y a pas lieu, en l’état du dossier, de s’écarter de l’appréciation du médecin-conseil de l’intimée. En effet, il convient de constater que la prise en charge des suites immédiates de l’accident du 9 juin 2024 s’est concentrée essentiellement sur le trouble à l’épaule droite (cf. rapport du 10 juin 2024), lequel a nécessité un traitement conservateur, notamment par physiothérapie. Le jour de l’accident, le recourant a 10J010</w:t>
      </w:r>
    </w:p>
    <w:p>
      <w:r>
        <w:t>- 12 - consulté le service des urgences du CHUV, où il a été hospitalisé pour la nuit. La lettre de sortie du 10 juin 2024 de la Dre F.________ faisait état d’une douleur à l’épaule droite consécutive à une chute. En revanche, elle précisait qu’il n’y avait pas eu de traumatisme crânien ni de perte de connaissance. Le recourant a encore été examiné le 12 juillet 2024 par le Dr A.________, lequel relevait une excellente évolution de l’épaule droite. Ce n’est que lors de la consultation du 22 août 2024 auprès du Dr A.________ que le recourant s’est plaint pour la première fois de douleurs au niveau de la colonne cervicale, aucune investigation à ce niveau-là n’ayant été faite avant cette date. Ainsi, il apparaît bien plutôt que les douleurs du recourant à la colonne cervicale sont apparues postérieurement à l’événement du 9 juin 2024 et se sont aggravées par la suite (cf. rapport de consultation du</w:t>
      </w:r>
    </w:p>
    <w:p>
      <w:r>
        <w:rPr>
          <w:b/>
        </w:rPr>
        <w:t>E. 11</w:t>
      </w:r>
    </w:p>
    <w:p>
      <w:r>
        <w:t>octobre 2024). Ces éléments mettent en évidence une aggravation progressive des douleurs, compatible avec une évolution dégénérative. En d’autres termes, il s’agit d’une aggravation d’un état dégénératif antérieur auparavant asymptomatique. S’agissant des difficultés de compréhension de la langue française invoquées par le recourant, il ressort du rapport du Dr L.________ du 18 décembre 2024 que si le français de l’intéressé a été jugé suffisant pour les échanges courants, il a été considéré comme insuffisant uniquement s’agissant de la délivrance d’une information complète en vue de l’obtention d’un consentement éclairé relatif à l’intervention envisagée. Aucun des médecins ayant suivi le recourant n’a, au demeurant, relevé de difficultés particulières de compréhension de la langue française susceptibles d’entraver l’anamnèse, ceux-ci ayant systématiquement consigné, dans leurs rapports de consultation respectifs, les plaintes exprimées par l’intéressé. Il convient encore de relever que le recourant a bénéficié de plusieurs consultations antérieures à celle du 22 août 2024, au cours desquelles il a été en mesure de s’exprimer et de décrire ses symptômes. cc) En outre, les rapports du 18 décembre 2024 du Dr L.________ ainsi que des 9 janvier et 19 mai 2025 de la Dre N.________, dont se prévaut le recourant, se bornent à constater que l’origine des douleurs de l’assuré 10J010</w:t>
      </w:r>
    </w:p>
    <w:p>
      <w:r>
        <w:t>- 13 - provient d’une hernie discale cervicale d’origine « traumatique ». Or les médecins précités n’exposent pas de manière circonstanciée pour quelle raison l’événement traumatique serait en lien de causalité avec les douleurs au niveau cervical ou continuerait à produire des effets en lien avec ces troubles. On rappellera en particulier que, dans un arrêt du 6 février 2024 (8C_493/2023 consid. 4.2), le Tribunal fédéral a considéré que l’utilisation par un médecin du terme "post-traumatique" ne suffisait pas à elle seule à reconnaître un lien de causalité entre l'accident et les troubles. En effet, comme il l'avait déjà retenu, on pouvait entendre par une affection "post- traumatique", des troubles qui n’étaient pas causés par l'accident mais qui n’étaient apparus qu'après l'accident (cf. TF 8C_524/2014 du 20 août 2014 consid. 4.3.3 et les références). Dans le cas d’espèce, la Haute Cour a retenu qu’il ne suffisait pas de mentionner un diagnostic "post-traumatique", sans étayer par quelle lésion structurelle objectivable en lien avec l'accident celui-ci aurait été causé, pour en déduire un effet causal avec l'événement traumatique. Ainsi, l’utilisation, par le Drs L.________ et N.________, du terme « post-traumatique » (cf. rapports des 18 décembre 2024, 9 janvier et 19 mai 2025), ne permet pas d’établir un lien de causalité, à tout le moins possible, entre les douleurs alléguées au niveau cervical et l’accident du 9 juin 2024. Partant, les rapports des Drs L.________ et N.________ ne sont pas de nature à remettre en cause l’appréciation du Dr M.________. dd) Enfin, l’argumentation du recourant, selon laquelle il n’a jamais eu de douleurs au niveau cervical avant l’accident du 9 juin 2024, relève d’un raisonnement de type « post hoc, ergo propter hoc » (cf. consid. 3b supra). Semblable assertion permet uniquement de considérer l’existence d’un rapport de cause à effet comme une hypothèse possible, ce qui n’est pas suffisant. En effet, le seul fait que des symptômes douloureux ne se soient manifestés qu’après la survenance d’un accident ne suffit pas à établir un rapport de causalité naturelle avec cet accident. d) En définitive, c’est à juste titre qu’en présence d’une aggravation d’un état dégénératif antérieur, le Dr M.________ a fixé à six mois le statu quo ante, ce qui est conforme à la jurisprudence (cf. consid. 4b supra). Dans ces conditions, l’intimée était fondée à mettre un terme 10J010</w:t>
      </w:r>
    </w:p>
    <w:p>
      <w:r>
        <w:t>- 14 - avec effet au 9 décembre 2024 au versement des prestations pour les suites de l’événement du 9 juin 2024. 7. a) Compte tenu de ce qui précède, le recours doit être rejeté et la décision sur opposition attaquée confirmée. b) Il n’y a pas lieu de percevoir de frais judiciaires (art. 61 let. fbis LPGA), ni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