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ZA25.018363 vom 13. Februar 2026</w:t>
      </w:r>
    </w:p>
    <w:p>
      <w:r>
        <w:t>VD Tribunal cantonal, 2026-02-13, FR</w:t>
      </w:r>
    </w:p>
    <w:p>
      <w:r>
        <w:rPr>
          <w:b/>
        </w:rPr>
        <w:t xml:space="preserve">Quelle: </w:t>
      </w:r>
      <w:r>
        <w:t>https://mcp.opencaselaw.ch/entscheid/vd_gerichte_ZA25.018363</w:t>
      </w:r>
    </w:p>
    <w:p>
      <w:r>
        <w:t>FR: VD_GERICHTE ZA25.018363 du 13 février 2026</w:t>
      </w:r>
    </w:p>
    <w:p>
      <w:r>
        <w:t>IT: VD_GERICHTE ZA25.018363 del 13 febbraio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10J010</w:t>
      </w:r>
    </w:p>
    <w:p>
      <w:r>
        <w:t>- 14 - conditions formelles prévues par la loi (art. 61 let. b LPGA notamment), le recours est recevable.</w:t>
      </w:r>
    </w:p>
    <w:p>
      <w:r>
        <w:rPr>
          <w:b/>
        </w:rPr>
        <w:t>E. 2</w:t>
      </w:r>
    </w:p>
    <w:p>
      <w:r>
        <w:t>Le litige porte sur le droit du recourant à percevoir des prestations de la CNA au-delà du 1er décembre 2024 pour les suites de l’accident du 6 février 2023.</w:t>
      </w:r>
    </w:p>
    <w:p>
      <w:r>
        <w:rPr>
          <w:b/>
        </w:rPr>
        <w:t>E. 3</w:t>
      </w:r>
    </w:p>
    <w:p>
      <w:r>
        <w:t>a) Aux termes de l’art. 6 al. 1 LAA,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Il ne suffit pas que l’existence d’un rapport de cause à effet soit 10J010</w:t>
      </w:r>
    </w:p>
    <w:p>
      <w:r>
        <w:t>- 15 -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8C_686/2024 du 4 avril 2025 consid. 3.1.1 ; TF 8C_404/2020 du 11 juin 2021 consid. 6.2.1).</w:t>
      </w:r>
    </w:p>
    <w:p>
      <w:r>
        <w:rPr>
          <w:b/>
        </w:rPr>
        <w:t>E. 4</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10J010</w:t>
      </w:r>
    </w:p>
    <w:p>
      <w:r>
        <w:t>- 16 -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8C_150/2024 du 10 octobre 2024 consid. 2.3 ; TF 8C_565/2008 du 27 janvier 2009 consid. 3.3.2). c)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et les références citées ; 139 V 225 consid. 5.2 ; TF 9C_553/2023 du 14 novembre 2024 consid. 3.2).</w:t>
      </w:r>
    </w:p>
    <w:p>
      <w:r>
        <w:rPr>
          <w:b/>
        </w:rPr>
        <w:t>E. 5</w:t>
      </w:r>
    </w:p>
    <w:p>
      <w:r>
        <w:t>a) En l’occurrence, il est établi que le recourant a été victime, le 6 février 2023, d’une chute ayant entraîné une contusion à l’épaule droite et une fracture non déplacée de la malléole externe de la cheville droite, de type Weber A. Il est par ailleurs admis que l’événement du 6 février 2023 est constitutif d’un accident au sens de l’art. 4 LPGA ; l’intimée ne le conteste d’ailleurs pas. b) Sont litigieux le refus de l’intimée de poursuivre le versement des indemnités journalières et le remboursement des frais de traitement au-delà du 1er décembre 2024 et la décision de passer à l’examen du droit à une rente d’invalidité et à une indemnité pour atteinte à l’intégrité. Dans ce contexte, les parties ne contestent pas que le cas est stabilisé s’agissant de la fracture non déplacée de la malléole externe de la cheville droite, de type Weber A. Toutefois, se fondant pour l’essentiel sur le rapport du Prof. 10J010</w:t>
      </w:r>
    </w:p>
    <w:p>
      <w:r>
        <w:t>- 17 - U.________ du 27 mars 2025, ainsi que celui de la Dre BG.________ du 29 novembre 2024, le recourant estime en substance que les troubles neurologiques présentés au membre inférieur droit et les lésions à l’épaule droite sont en relation de causalité naturelle et adéquate avec l’accident du</w:t>
      </w:r>
    </w:p>
    <w:p>
      <w:r>
        <w:rPr>
          <w:b/>
        </w:rPr>
        <w:t>E. 6</w:t>
      </w:r>
    </w:p>
    <w:p>
      <w:r>
        <w:t>a) aa) En l’espèce, il ressort des éléments médicaux au dossier que l’assuré a présenté au fil du temps des troubles neurologiques du membre inférieur droit, qui ont été initialement imputés à une neuropathie fibulaire droite de probable origine compressive (cf. rapport de la Dre K.________ du 31 juillet 2023). Malgré l’introduction d’un traitement de gabapentine puis de morphine, les douleurs ont persisté sans réelle amélioration. Lors de son admission à la Clinique BC.________, le recourant s’est plaint de douleurs à la jambe, à la cheville et au pied droits, sous forme de pression et d’écrasement, se situant au niveau antéro-latéral de la jambe et descendant jusqu’au dos du pied en passant par la région antérieure de la cheville. Les douleurs étaient également présentes au niveau de la malléole externe. Si elles variaient en intensité, les douleurs étaient cependant constantes et réveillaient l’assuré trois à quatre fois par nuit. De 10J010</w:t>
      </w:r>
    </w:p>
    <w:p>
      <w:r>
        <w:t>- 18 - plus, elles augmentaient avec la marche en pente ou sur des terrains irréguliers. bb) Le 30 août 2024, le Dr I.________, spécialiste en neurologie et médecin consultant auprès de la Clinique BC.________, a effectué un électroneuromyogramme. Dans son rapport du 6 septembre 2024, ce médecin a confirmé l’existence d’une atteinte neurogène au niveau du muscle jambier antérieur droit d’allure plutôt chronique et au niveau du muscle jambier antérieur gauche, d’allure plus récente. Dans leur rapport de synthèse du 16 septembre 2024, les Drs BF.________ et E.________ ont ainsi évoqué l’hypothèse que la symptomatologie exprimée au niveau du membre inférieur droit était liée à une décompensation de la myopathie suite à une immobilisation en plâtre et ont préconisé un bilan étiologique approfondi à la consultation du nerf-muscle au CHUV. Le Dr BB.________ en a tiré la conclusion que, face à une atteinte bilatérale, il n’était pas possible de retenir un lien de causalité au degré de la vraisemblance prépondérante entre les troubles neurologiques du membre inférieur droit et l’accident du 6 février 2023. Il a affirmé que le neurologue de la Clinique BC.________ aurait mentionné que « l’événement a tout au plus rendu symptomatique (mais non pas provoqué) une atteinte préexistante et qui ne lui est pas imputable », alors que le Dr I.________ ne s’est pas prononcé sur cette question. Par ailleurs, la Dre BG.________ (rapport du 29 novembre 2024) a contesté l’appréciation du Dr I.________ et a retenu le diagnostic de steppage sur un pied tombant harmonieux dans le cadre d’une lésion iatrogène du nerf fibulaire commun par compression dans une botte de marche, considérant que l’assuré avait immédiatement, en sortant du plâtre, présenté un pied tombant et qu’il n’y avait pas d’autre argument en faveur de la pathologie suggérée par le Dr I.________. Quant au Prof. U.________ (rapport du 27 mars 2025), il a retenu le diagnostic de compression du nerf fibulaire entraînant un pied tombant à droite et confirmé l’existence d’un lien de causalité entre cette atteinte et l’événement accidentel du 6 février 2023, estimant que le recourant présentait, dans une activité adaptée, une capacité de travail de 100 % avec une baisse de rendement de 30 %. Dans son rapport du 16 mai 2025, le Dr BJ.________ a confirmé l’atteinte du nerf fibulaire commun droit qui était « actuellement à 50 % par rapport au côté 10J010</w:t>
      </w:r>
    </w:p>
    <w:p>
      <w:r>
        <w:t>- 19 - controlatéral compatible avec une atteinte post compressive de ce nerf et une perte de masse musculaire en amont ». Après examen des rapports précités, le Dr BB.________ (appréciation du 8 août 2025) a confirmé ses appréciations antérieures considérant que la probable myopathie bilatérale n’était pas en lien de causalité naturelle, au degré de la vraisemblance prépondérante, avec l’accident du 6 février 2023, faisant valoir que « le seul fait que le Prof. U.________ recommande des investigations pour la myopathie contraste avec l’idée qu’il puisse retenir la présence d’une lésion iatrogène du nerf fibulaire comme cause du pied tombant ». b) aa) Cela étant, le recourant fait valoir que l’appréciation du Dr BB.________ est dépourvue de valeur probante, dans la mesure où celui- ci, en tant que médecin généraliste, ne dispose pas de connaissances approfondies dans les domaines de la neurologie et de l’orthopédie. L’intimée objecte, en se fondant sur l’arrêt rendu le 14 avril 2020 par le Tribunal fédéral en la cause 8C_59/2020, que les médecins œuvrant pour le compte de la CNA sont, de par leur fonction et leur statut professionnels, des médecins spécialistes dans le domaine de la médecine des accidents. Comme ils évaluent exclusivement des patients accidentés, ils disposent d'une expérience et de connaissances particulièrement approfondies en traumatologie. bb) Le point de vue de l’intimée ne saurait être suivi. En effet, dans l’arrêt invoqué par le recourant à l’appui de son grief (TF 8C_285/2024 du 16 janvier 2025), le Tribunal fédéral a considéré que, en présence d’une question médicale complexe, telle qu’une anosmie (perte d’odorat), une évaluation par un chirurgien traumatologue n’était pas suffisante, si bien que l’appréciation d’un médecin spécialisé en oto-rhino-laryngologie aurait dû être requise. Comme développé au considérant 6a ci-dessus, le cas d’espèce soulève une problématique à la fois orthopédique mais surtout neurologique, si bien qu’une évaluation émanant d’un médecin généraliste ne saurait emporter la conviction au regard des avis des spécialistes versés à la procédure. En s’abstenant de solliciter le point de vue de médecins disposant des connaissances professionnelles en lien avec les atteintes 10J010</w:t>
      </w:r>
    </w:p>
    <w:p>
      <w:r>
        <w:t>- 20 - présentées par le recourant, l’intimée a violé le principe de la maxime inquisitoire consacré à l’art. 43 al. 1 LPGA. c) Vu les avis contradictoires – et impossible à départager sans connaissances médicales spécialisées – des médecins consultés par le recourant d’une part et du Dr BB.________ d’autre part concernant l’origine de l’atteinte (« pied tombant » à droite) présentée par l’assuré imputable soit à l’accident du 6 février 2023, soit à une probable myopathie bilatérale des muscles tibiaux antérieurs, force est de constater que l’instruction de la cause ne permet pas de statuer sur le droit du recourant à des prestations au-delà du 1er décembre 2024. En effet, on ne voit pas, dans les explications avancées de part et d’autre, de motifs reconnaissables pour le juge qui justifieraient d’écarter d’emblée un avis au profit de l’autre en raison d’une valeur probante insuffisante. On ignore également si tous les facteurs médicalement déterminants ont été pris en compte. d) Par conséquent, dans la mesure où le cas a été réglé sans avoir recours à une expertise et où il existe des doutes sur la fiabilité et la validité des constatations du Dr BB.________, on se trouve dans la situation visée par la jurisprudence citée au considérant 4c ci-dessus, qui impose de mettre en œuvre une expertise par un médecin indépendant. Vu qu’il appartient en premier lieu à l’assureur-accidents de procéder à des mesures d’instruction complémentaires pour établir d’office l’ensemble des faits déterminants et, le cas échéant, d’administrer les preuves nécessaires avant de rendre sa décision (art. 43 al. 1 LPGA ; ATF 132 V 368 consid. 5 ; TF 8C_412/2019 du 9 juillet 2020 consid. 5.4 et les références), la cause sera renvoyée à l’intimée afin qu’elle mette en œuvre une expertise dans une procédure au sens de l’art. 44 LPGA et rende une nouvelle décision sur le droit aux prestations du recourant à la suite de sa déclaration d’accident du 7 février 2023. Il appartiendra également à l’expert désigné de se déterminer sur la question des atteintes à l’épaule droite, le recourant sollicitant à tout le moins une indemnité pour atteinte à l’intégrité en lien avec l’atteinte à cette épaule (cf. mémoire de réplique du 5 août 2025, ch. 3.2, p. 4). 10J010</w:t>
      </w:r>
    </w:p>
    <w:p>
      <w:r>
        <w:t>- 21 - e) Compte tenu de ce qui précède, il n’y a pas lieu pour la Cour de céans de statuer sur les griefs soulevés par le recourant en ce qui concerne notamment le droit à une rente d’invalidité, respectivement la prise en compte d’un abattement et d’une baisse de rendement pour la fixation du revenu d’invalide, ainsi que le droit à une indemnité pour atteinte à l’intégrité. En effet, il appartiendra à l’intimée d’analyser ces éléments à nouveau dans la décision qu’elle rendra à l’issue de l’instruction complémentaire de la cause.</w:t>
      </w:r>
    </w:p>
    <w:p>
      <w:r>
        <w:rPr>
          <w:b/>
        </w:rPr>
        <w:t>E. 7</w:t>
      </w:r>
    </w:p>
    <w:p>
      <w:r>
        <w:t>En définitive, le recours, bien fondé, doit être admis et la décision attaquée annulée, le cause étant renvoyée à l’intimée pour instruction complémentaire au sens des considérants puis nouvelle décision.</w:t>
      </w:r>
    </w:p>
    <w:p>
      <w:r>
        <w:rPr>
          <w:b/>
        </w:rPr>
        <w:t>E. 8</w:t>
      </w:r>
    </w:p>
    <w:p>
      <w:r>
        <w:t>a) Il n’y a pas lieu de percevoir de frais judiciaires (art. 61 let. fbis LPGA). b)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 10J010</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