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ZA25.015893 vom 26. Januar 2026</w:t>
      </w:r>
    </w:p>
    <w:p>
      <w:r>
        <w:t>VD Tribunal cantonal, 2026-01-26, FR</w:t>
      </w:r>
    </w:p>
    <w:p>
      <w:r>
        <w:rPr>
          <w:b/>
        </w:rPr>
        <w:t xml:space="preserve">Quelle: </w:t>
      </w:r>
      <w:r>
        <w:t>https://mcp.opencaselaw.ch/entscheid/vd_gerichte_ZA25.015893</w:t>
      </w:r>
    </w:p>
    <w:p>
      <w:r>
        <w:t>FR: VD_GERICHTE ZA25.015893 du 26 janvier 2026</w:t>
      </w:r>
    </w:p>
    <w:p>
      <w:r>
        <w:t>IT: VD_GERICHTE ZA25.015893 del 26 gennaio 2026</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le recours a été déposé en temps utile auprès du tribunal compétent (art. 93 let. a LPA-VD [loi cantonale vaudoise du 28 octobre 2008 sur la procédure administrative ; BLV 173.36]) et respecte les conditions formelles prévues par l’art. 61 let. b LPGA. Il faut toutefois constater que la procuration signée par la recourante en faveur de K.________ n’établit pas clairement le pouvoir de représentation de ce dernier dans le cadre de la présente procédure. Si la recevabilité du recours présente dès lors un doute, il convient de préciser que le recours devrait en tous les cas être rejeté, dans la mesure de sa recevabilité, pour les motifs expliqués ci-après. Le présent arrêt sera par conséquent notifié à la recourante personnellement, compte tenu du doute relatif au pouvoir de représentation de K.________, et ce dernier sera informé par courrier qu’un arrêt a été rendu dans la présente cause.</w:t>
      </w:r>
    </w:p>
    <w:p>
      <w:r>
        <w:rPr>
          <w:b/>
        </w:rPr>
        <w:t>E. 2</w:t>
      </w:r>
    </w:p>
    <w:p>
      <w:r>
        <w:t>Le litige porte sur le droit de la recourante à des prestations de la part de l’intimée au-delà du 26 novembre 2024 en lien avec l’accident du 20 juin 2024. 10J010</w:t>
      </w:r>
    </w:p>
    <w:p>
      <w:r>
        <w:t>- 7 -</w:t>
      </w:r>
    </w:p>
    <w:p>
      <w:r>
        <w:rPr>
          <w:b/>
        </w:rPr>
        <w:t>E. 3</w:t>
      </w:r>
    </w:p>
    <w:p>
      <w:r>
        <w:t>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c) Le seul fait que des symptômes douloureux ne se sont manifestés qu’après la survenance d’un accident ne suffit pas à établir un rapport de causalité naturelle avec cet accident (raisonnement post hoc ergo propter hoc ; ATF 119 V 335 consid. 2b/bb ; TF 8C_315/2023 du 9 janvier 2024 consid. 3.2). Il convient en principe d’en rechercher l’étiologie et de vérifier, sur cette base, l’existence du rapport de causalité avec l’événement assuré (TF 8C_117/2020 du 4 décembre 2020 consid. 3.1). d)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10J010</w:t>
      </w:r>
    </w:p>
    <w:p>
      <w:r>
        <w:t>- 8 -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l’inverse,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 TF 8C_686/2024 du 4 avril 2025 consid. 3.1.2).</w:t>
      </w:r>
    </w:p>
    <w:p>
      <w:r>
        <w:rPr>
          <w:b/>
        </w:rPr>
        <w:t>E. 4</w:t>
      </w:r>
    </w:p>
    <w:p>
      <w:r>
        <w:t>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b) Le juge peut accorder valeur probante aux rapports et expertises établis par les médecins des assurances aussi longtemps que ceux-ci aboutissent à des résultats convaincants, que leurs conclusions sont 10J010</w:t>
      </w:r>
    </w:p>
    <w:p>
      <w:r>
        <w:t>- 9 - sérieusement motivées, que ces avis ne contiennent pas de contradictions et qu’aucun indice concret ne permet de mettre en cause leur bien-fondé (ATF 125 V 351 consid. 3b/ee et la référence ; TF 8C_150/2024 du 10 octobre 2024 consid. 2.3 ; TF 8C_565/2008 du 27 janvier 2009 consid. 3.3.2). Il résulte de ce qui précède que les rapports des médecins employés de l’assurance sont à prendre en considération tant qu’il n’existe aucun doute, même minime, sur l’exactitude de leurs conclusions (ATF 135 V 465 consid. 4.7 ; TF 9C_553/2023 du 14 novembre 2024 consid. 3.2 ; TF 8C_796/2016 du 14 juin 2017 consid. 3.3).</w:t>
      </w:r>
    </w:p>
    <w:p>
      <w:r>
        <w:rPr>
          <w:b/>
        </w:rPr>
        <w:t>E. 5</w:t>
      </w:r>
    </w:p>
    <w:p>
      <w:r>
        <w:t>a) En l’occurrence, la recourante a subi une chute le 20 juin 2024, lors de laquelle elle s’est blessée au genou droit. Dans son rapport du 16 septembre 2024, le Dr G.________ a retenu le diagnostic d’entorse du genou droit. Dans son rapport du 7 janvier 2025, le Dr J.________ a indiqué que l’assurée avait présenté une torsion du genou droit lors de son accident du 20 juin 2024. De son côté, le Dr F.________ retient que l’assurée a souffert d’une simple contusion sur une chute de sa hauteur. Force est de constater que le dossier ne contient pas de description précise du mécanisme de l’accident. Il n’est dès lors pas clair de savoir si l’assurée a directement chuté sur son genou droit ou si elle s’est tordu le genou droit dans sa chute. Quoi qu’il en soit, cet accident n’a toutefois pas entraîné de lésion traumatique visible, comme l’a relevé le Dr G.________ sur la base de l’IRM réalisée le 26 juin 2024, si bien qu’il s’agit tout au plus d’une entorse de peu de gravité. Ce médecin a d’ailleurs fait état d’une fin de traitement au 15 juillet 2024, ainsi que d’une reprise du travail à cette date déjà. Cette IRM a en revanche montré un état dégénératif préexistant, sous forme d’une gonarthrose du compartiment externe du genou droit, d’une lésion dégénérative du segment moyen du ménisque externe, ainsi que d’une chondropathie de stade II fémoro-patellaire et fémoro-tibiale latérale droite. Le Dr F.________ retient, sur la base des conclusions de l’IRM, que l’accident a, de manière très probable, entraîné une décompensation de la gonarthrose valgisante présentée par l’assurée. Dans son appréciation du 26 août 2024, il a indiqué qu’il s’agissait d’une aggravation passagère de la gonarthrose préexistante, qui pouvait durer 10J010</w:t>
      </w:r>
    </w:p>
    <w:p>
      <w:r>
        <w:t>- 10 - jusqu’à trois mois. Dans sa seconde prise de position, il a affirmé que le statu quo ante, respectivement le statu quo sine avait été atteint au plus tard le 26 novembre 2024, dans la mesure où il n’y avait pas de raison traumatique expliquant une rechute de l’incapacité de travail cinq mois après une simple contusion liée à une chute de sa hauteur. Le seul fait que l’assurée aurait présenté une entorse bénigne au genou droit et non une contusion ne suffit pas à établir un lien de causalité entre l’accident et les troubles persistant au-delà du 26 novembre 2024. Dans son rapport du</w:t>
      </w:r>
    </w:p>
    <w:p>
      <w:r>
        <w:rPr>
          <w:b/>
        </w:rPr>
        <w:t>E. 7</w:t>
      </w:r>
    </w:p>
    <w:p>
      <w:r>
        <w:t>a) Le recours doit par conséquent être rejeté et la décision sur opposition litigieuse confirmée. b) Il n’y a pas lieu de percevoir de frais judiciaires (art. 61 let. f bis LPGA), ni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