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ZA25.007931 vom 15. September 2025</w:t>
      </w:r>
    </w:p>
    <w:p>
      <w:r>
        <w:t>VD Tribunal cantonal, 2025-09-15, FR</w:t>
      </w:r>
    </w:p>
    <w:p>
      <w:r>
        <w:rPr>
          <w:b/>
        </w:rPr>
        <w:t xml:space="preserve">Quelle: </w:t>
      </w:r>
      <w:r>
        <w:t>https://mcp.opencaselaw.ch/entscheid/vd_gerichte_ZA25.007931</w:t>
      </w:r>
    </w:p>
    <w:p>
      <w:r>
        <w:t>FR: VD_GERICHTE ZA25.007931 du 15 septembre 2025</w:t>
      </w:r>
    </w:p>
    <w:p>
      <w:r>
        <w:t>IT: VD_GERICHTE ZA25.007931 del 15 settembre 2025</w:t>
      </w:r>
    </w:p>
    <w:p>
      <w:pPr>
        <w:pStyle w:val="Heading2"/>
      </w:pPr>
      <w:r>
        <w:t>Erwägungen</w:t>
      </w:r>
    </w:p>
    <w:p>
      <w:r>
        <w:rPr>
          <w:b/>
        </w:rPr>
        <w:t>E. 6</w:t>
      </w:r>
    </w:p>
    <w:p>
      <w:r>
        <w:t>a) Dans son rapport du 30 septembre 2021, l’expert D.________ indique notamment qu’avant l’accident du 20 janvier 2015, le recourant</w:t>
      </w:r>
    </w:p>
    <w:p>
      <w:r>
        <w:t>- 21 - était asymptomatique au niveau de son genou gauche. Il est établi qu’il a été victime d'une entorse de son genou gauche le 20 janvier 2015. L’expert D.________ considère que le mécanisme lésionnel décrit par le recourant est compatible avec les lésions cartilagineuses, méniscales et ligamentaires documentées à l'IRM, puis par le Dr B.________ lors de l'arthroscopie d’août 2017. Selon l’expert, l'atteinte dégénérative actuelle du genou gauche observée est de nature post-traumatique avec un lien de causalité direct hautement vraisemblable avec l'accident de janvier 2015, sans qu’aucun des éléments figurant au dossier ne permette de l'exclure. L’expert D.________ se fonde en particulier sur une IRM du genou réalisée le 12 janvier 2010 en constatant que cette imagerie ne révélait aucune lésion traumatique récente ou ancienne et que les images décrites étaient dans la norme. Il perd toutefois de vue que c’est le genou droit (et non le gauche) qui est concerné en raison d’un statut post- contusion de ce membre au mois de mars 2008, comme l’IRM le mentionne en son début. Aussi, le commentaire de l’expert sur l’appréciation de la Dre W.________ est donc également mal fondé (cf. expertise, p. 11). Au demeurant, son commentaire se limite à considérer qu’elle ne permet pas d’exclure le lien de causalité alors qu’il s’agissait de déterminer l’existence de ce lien de causalité au degré de la vraisemblance prépondérante. La Dre W.________ est d’avis que sur une simple déchirure partielle du ligament interne sans autre atteinte comme celle du rétinaculum par exemple, il est peu probable qu’une subluxation de la rotule ait lieu, si celle-ci ne présente pas une instabilité au préalable. Se référant à l’IRM du genou gauche réalisée en mai 2019, elle observe qu’une lésion cartilagineuse superficielle de la rotule, conjointement de la trochlée stade IV, sont visualisées, qui pourraient être compatibles avec une instabilité de la rotule. Cette chondropathie de stade IV, déjà mise en évidence sur l’IRM du genou gauche réalisée le 5 février 2015, soit à deux semaines de l’accident, est considérée comme post-traumatique par l’expert (cf. expertise, p. 10), ce qui n’est guère plausible quand on connaît l’évolution d’une chondropathie, ainsi que la Dre W.________ le</w:t>
      </w:r>
    </w:p>
    <w:p>
      <w:r>
        <w:t>- 22 - rappelle. L’expert D.________ se limite à constater que ces lésions sont compatibles avec une entorse du ligament latéral interne mais sans prendre en compte l’état de l’atteinte à la santé à seulement deux semaines de l’événement, et sans tenir compte de l’évolution vraisemblable depuis l’accident. L’expert D.________ admet l’existence d’une atteinte dégénérative globale du genou gauche du recourant. Il retient que ce dernier ne présentait aucune lésion traumatique ou d’état maladif symptomatique antérieur à 2015 de son genou gauche et que dès lors que l’existence de lésions cartilagineuses et leur évolution défavorable est documentée, il en déduit que l’entorse de son genou gauche le 20 janvier 2015 a causé les lésions cartilagineuses dont a souffert le recourant. Or, contrairement à ce que l’expert D.________ a retenu, comme vu plus haut, l’imagerie médicale sur laquelle il se base ne permet pas d’exclure un état maladif au genou gauche préexistant à l’accident. De plus, le seul fait que des symptômes douloureux ne se sont manifestés qu’après la survenance d’un accident (cf. expertise, p. 13) ne suffit pas à établir un rapport de causalité naturelle avec cet événement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ce que l’expert D.________ ne fait pas. L’expert D.________ se réfère aux avis des médecins qui ont insisté sur la nature vraisemblablement post-traumatique des lésions constatées. Or c’est précisément en raison du manque de fiabilité de ces précédents avis médicaux qu’une expertise a été ordonnée par l’intimée, afin de disposer d’un nouvel avis indépendant. A la lumière de ce qui précède, l’expert échoue à justifier ses conclusions de manière convaincante sur la base d’arguments médicaux objectifs. Elles reposent ainsi sur la fausse prémisse qu’une IRM de 2010 ne présentait pas de lésion au genou gauche, sur l’adage post hoc ergo</w:t>
      </w:r>
    </w:p>
    <w:p>
      <w:r>
        <w:t>- 23 - propter hoc et l’expert conclut à une haute vraisemblance du lien de causalité entre l’accident de 2015 et les lésions qu’il retient en ajoutant qu’en l’absence de preuve contraire, rien au dossier ne permet de l’exclure. Au demeurant, les conclusions de l’expert D.________ sont contradictoires dès lors que celui-ci indique que dans l’hypothèse où un état antérieur dégénératif existait avant l’accident, il est vraisemblable que le traumatisme du 20 janvier 2015 a aggravé de façon considérable la nature des lésions du genou gauche (cf. expertise, p. 14) alors qu’il retient plus haut que l’atteinte dégénérative actuellement constatée du genou gauche est de nature post-traumatique, avec un lien de causalité direct hautement vraisemblable avec l’accident de janvier 2015. Les conclusions de l’expert D.________ sont en outre incomplètes, voire incohérentes. Ainsi, il retient que l’assuré est dans l’incapacité totale de reprendre une activité exigeant un travail dans des conditions acrobatiques, rendant impossible la reprise d’une activité de ferblantier-couvreur mais qu’une nouvelle évaluation en vue d’un possible travail de ferblanterie en atelier par exemple serait utile ; ensuite, il fixe des limitations fonctionnelles a priori compatibles avec une activité adaptée à l’état de santé déficient mais considère que l’incapacité de travail est totale dans l’activité habituelle et note qu’il sera nécessaire d’évaluer les possibilités de reprise de travail actuelles du recourant dans une activité adaptée à son état. Les réponses ainsi données ne permettent pas de déterminer la capacité de travail (ou l’éventuelle baisse de rendement et la limitation horaire) du recourant, et cela malgré l’absence d’équivoque de la question posée par l’intimée à l’expert. Par ailleurs, les appréciations émises par l’expert D.________ laissent supposer qu’il ne dispose pas de bonnes connaissances en matière d’assurances sociales. Ainsi ne paraissent pas maîtrisés les termes assurantiels distinguant les différents degrés de preuve, le statu quo sine vel ante en assurance-accidents et la stabilisation de l’état de santé ; l’expert D.________ indique que le cas n’a jamais été stabilisé</w:t>
      </w:r>
    </w:p>
    <w:p>
      <w:r>
        <w:t>- 24 - depuis l’accident ce qui est, d’une part, contraire à ce qui avait été retenu de manière définitive par le Tribunal fédéral dans son arrêt TF 8C_806/2019 du 1er février 2021, et qui est, d’autre part, motivé uniquement en raison d’une évolution défavorable constante, soit sans reprendre les termes de la stabilisation de l’état de santé au sens de l’art. 19 al. 1 LAA. L’expert orthopédique prend en outre en compte des facteurs sortant de sa spécialité médicale en retenant un état dépressif global dans l’appréciation de la capacité de travail (cf. expertise, p. 16), ce qui n’est pas admissible. En ce qui concerne l’indemnité pour atteinte à l’intégrité, elle est évaluée sur le plan somatique à 30 % en tenant compte de l’incapacité de travail durable, de la perte d’emploi, des difficultés psychosociales, de la prise de poids constatée, soit autant de facteurs qui n’entrent pas en considération. L’expert ajoute une indemnité pour atteinte à l’intégrité sur le plan psychiatrique de 50 % alors que cela ne relève pas, comme déjà exposé, de sa spécialité médicale et qu’un lien de causalité entre l’accident et une éventuelle atteinte à la santé psychique, au demeurant pas établie, n’a pas été retenu. b) Les deux compléments d’expertise des 4 mai et 21 août 2023 n’apportent pas les éclaircissements voulus et ils ne pallient pas les défauts du rapport d’expertise du 30 septembre 2021. L’expert D.________ continue à se fonder sur l’IRM de janvier 2010 de manière erronée. Il confirme d’abord l’existence d’un kyste avant de revoir la description faite dans l’IRM du genou gauche du 5 février 2015 et par la Dre W.________, pour retenir que le kyste correspond davantage à une minuscule collection de liquide synovial en continuité avec la déchirure méniscale traumatique de la corne postérieure du ménisque, sans étayer ce revirement d’opinion. Il appuie ses propos en soutenant que la nature post-traumatique de la déchirure du ménisque interne et de la lésion ostéochondrale dans la face antérieure du fémur ne peut pas être</w:t>
      </w:r>
    </w:p>
    <w:p>
      <w:r>
        <w:t>- 25 - exclue, ce qui ne s’avère toutefois pas être suffisant pour retenir la vraisemblance prépondérante de ladite origine. L’expert écarte en revanche de manière motivée l’existence d’une lésion du ligament croisé préexistante à son examen clinique du 30 juin 2021, aux IRMs et à l’arthroscopie du 15 août 2017, invoquée par l’assuré. L’expert indique ensuite que l’état du genou gauche était stabilisé au 30 juin 2021 avant de revenir sur ses propos en précisant que n’ayant pas revu l’assuré depuis juin 2021, il ignorait si l’état était stabilisé. Etant d’avis pour sa part que la reprise d’une activité adaptée de ferblantier en atelier pourrait bien être envisagée, il propose toutefois une évaluation par les spécialistes de la CNA de la capacité de travail de l’assuré dans le cadre d’un stage de réorientation. Dans le second complément d’expertise, la réponse fournie en lien avec l’apparition d’une chondropathie de grade IV en seulement deux semaines après l’accident du 20 janvier 2015 n’est pas convaincante. En effet, l’expert se limite à expliquer que le mécanisme est traumatique en renvoyant au descriptif figurant dans son complément d’expertise du 4 mai 2023. Ensuite, la stabilisation de l’état de santé est encore une fois assimilée à une guérison qui n’est évidemment pas d’actualité mais également non pertinente au regard de l’art. 19 al. 1 LAA. Enfin l’expert ne répond toujours pas à la question posée sur la capacité de travail de l’assuré dans une activité parfaitement adaptée aux limitations fonctionnelles (en termes d’horaires et de rendement), renvoyant l’intimée auprès du médecin traitant s’agissant des possibilités liées à l’horaire de travail et à une reprise progressive en fonction des capacités fonctionnelles réelles. c) L’intimée ne pouvait attribuer aucune valeur probante au rapport d’expertise du 30 septembre 2021 du Prof. D.________ qui présente de nombreux défauts (lacunes, contradictions, incohérences, manque de clarté, etc.), lesquels n’ont pas pu être corrigés par les compléments des 4 mai et 21 août 2023, et qui a été établi en méconnaissance des principes assurantiels applicables. C’est donc à juste titre qu’elle a ordonné une nouvelle expertise.</w:t>
      </w:r>
    </w:p>
    <w:p>
      <w:r>
        <w:t>- 26 -</w:t>
      </w:r>
    </w:p>
    <w:p>
      <w:r>
        <w:rPr>
          <w:b/>
        </w:rPr>
        <w:t>E. 7</w:t>
      </w:r>
    </w:p>
    <w:p>
      <w:r>
        <w:t>a) Dans son rapport remis le 6 août 2024 à la CNA, l’expert U.________ a fixé le statu quo sine de l’accident du 20 janvier 2015 au plus tard au 15 septembre 2015. Il n'y avait pas d’atteinte à l’intégrité à prévoir. b) Sur le plan formel, l’expert U.________ a dûment motivé ses conclusions et, s’en tenant à son rôle, a distingué les éléments subjectifs de ses propres constatations médicales. A cet égard, il a pris connaissance de l’entier du dossier médical mis à sa disposition dont il a fait la synthèse puis a dressé une anamnèse (familiale, socio-professionnelle, quotidienne et actuelle) du recourant, avec lequel il s’est entretenu le 3 juillet 2024 durant deux heures et vingt minutes et dont il a recueilli les plaintes spontanées. Il a ensuite retranscrit les constatations cliniques des examens qu’il a effectués (y compris celles qui procèdent des examens radiologiques fournis par l’expertisé). Comme on va le voir ci-après, cet expert a pris le soin de se positionner sur les avis médicaux antérieurs et a fourni des explications objectives convaincantes sur la base des éléments concrets au dossier, si bien que les conclusions de son rapport du 6 août 2024 sont très claires et bien argumentées. c) Sur le fond, l’expert U.________ a retenu le diagnostic, en lien de causalité avec l’accident du 20 janvier 2015, d’entorse de grade 2 du ligament latéral interne du genou gauche. Sans lien de causalité avec cet événement, il a posé les diagnostics de méniscopathie dégénérative de la corne moyenne et postérieure du ménisque interne du genou gauche et de chondropathie dégénérative fémoro-patellaire gauche, ces atteintes à la santé relevant strictement du status antérieur du recourant. Après avoir étudié les différentes prises de positions ressortant du dossier médical, l’expert a relevé une forte divergence d’avis entre le Prof. D.________ et les médecins d’arrondissement de la CNA sur le plan de la causalité.</w:t>
      </w:r>
    </w:p>
    <w:p>
      <w:r>
        <w:t>- 27 - Suivant les indications fournies par le recourant, identiques à celles données au précédent expert, l’expert U.________ a pris en compte un mouvement de torsion en valgus du genou gauche, fléchi d’une vingtaine de degrés, en tant que mécanisme vulnérant. Sur la base de sa relecture de la totalité de l’imagerie médicale au dossier et en particulier les IRM, cet expert a constaté que la déchirure du ligament latéral interne du genou gauche, sans perte de continuité, mais avec un volumineux œdème au niveau de l’insertion fémorale du faisceau profond et superficiel, correspondait à une entorse de grade 2. Il a admis l’origine traumatique de cette lésion dès lors qu’elle correspondait au mécanisme de valgus subi le 20 janvier 2015. A l’imagerie médicale du 15 septembre 2015, il a constaté un ligament latéral interne sans œdème et a retenu que cette lésion était dès lors guérie à cette date. S’agissant de la déchirure du ménisque interne, l’expert U.________ a retenu une déchirure d’allure complexe de la corne postérieure et moyenne, avec un petit kyste bilobé à la partie postérieure et médiale de ce ménisque, ainsi qu’un discret épaississement capsulaire autour de ce kyste qui témoignait de son ancienneté. Il a ensuite relevé que ce kyste était en communication avec la déchirure oblique au niveau de la corne postérieure, ce qui certifiait de l’ancienneté de cette déchirure oblique. Il a également relevé, d’une part, l’absence de blocage de ce genou entre février et septembre 2015 ce qui permettait de réfuter l’apparition d’une languette instable et, d’autre part, un testing méniscal négatif le 17 mars 2015 qui rendait peu crédible l’existence d’une lésion méniscale fraîche lors de l’accident du 20 janvier 2015. Concernant l’atteinte méniscale externe, l’expert U.________ a retenu, avec la Dre W.________, l’existence d’une déchirure de type horizontale, par cisaillements chroniques au niveau de la corne postérieure et moyenne de ce ménisque externe dégénératif. Il a par ailleurs observé que l’absence de toute description de cette lésion par les</w:t>
      </w:r>
    </w:p>
    <w:p>
      <w:r>
        <w:t>- 28 - différents radiologues rendait discutable la fiabilité de leurs conclusions sur lesquelles les Drs D.________ et T.________ fondaient les leurs. S’agissant de la lésion chondrale, l’expert a indiqué, après avoir revu les images médicales, que l’aspect de chondropathie de grade IV, focale, sur le bord latéral de la trochlée, à proximité de la gorge trochléenne, avec un œdème osseux sous-jacent ligniforme, était compatible avec une atteinte dégénérative. Il a exprimé son désaccord avec les conclusions du Prof. D.________ qui retenait une atteinte traumatique ; cette hypothèse reposait sur un choc du traumatisme en valgus de la rotule contre la trochlée fémorale avec un mécanisme de luxation de rotule sur le trauma, à la suite de la déchirure du ligament latéral interne. Or l’assuré ne présentait aucune déchirure, ni œdème au niveau du ligament patello-fémoral médial, ce qui excluait une potentielle luxation de rotule. Du reste, il n’était pas retrouvé de lésions typiques sur les IRM après luxation vraie de rotule susceptible d’attester d’un choc de la rotule contre la trochlée fémorale. Dans le cadre de tels chocs, l’œdème osseux sous-jacent au niveau de la trochlée fémorale devait être beaucoup plus grand. L’image médicale était typique d’une chondropathie dégénérative. Par ailleurs, ce genou n’avait pas subi d’entorse grave, à savoir une déchirure du ligament croisé antérieur provoquant un déboitement du genou au vu des IRM qui relevaient un ligament latéral antérieur continu. Concernant un potentiel choc du fémur contre le tibia lors du mécanisme de valgus, ce dernier était exclu. En effet, la lésion était plutôt haute au niveau du condyle fémoral latéral, située à proximité de la gorge trochléenne. L’expert a observé que le traumatisme subi par ce genou importait peu dès lors que cette zone de la trochlée fémorale ne pouvait pas rentrer en contact avec le tibia. d) Quant aux constatations arthroscopiques effectuées en août 2017 par le Dr B.________, l’expert U.________ a constaté après réexamen du protocole opératoire et des images vidéo de l’arthroscope avec le genou en extension, l’existence d’une chondropathie profonde au</w:t>
      </w:r>
    </w:p>
    <w:p>
      <w:r>
        <w:t>- 29 - niveau de la trochlée qui siégeait du bord latéral à proximité du centre de la gorge trochléenne. Le DrB.________ avait commis une erreur de dictée du protocole opératoire, si bien qu’il n’y avait pas matière à chercher des actions vulnérantes plus compliquées susceptibles de léser la trochlée fémorale médiale dans un second temps. Au demeurant, une IRM du genou gauche du 20 mai 2019 réalisée au Centre d’Imagerie de [...] mettait toujours en évidence cette lésion chondrale du bord latéral de la trochlée à proximité de son centre et non au niveau du bord médial de la trochlée. L’expert U.________ a nié toute valeur probante aux constatations arthroscopiques du Dr B.________ s’agissant de l’origine traumatique ou aiguë de la lésion opérée plus de deux ans après l’accident et qui avait pu évoluer dans l’intervalle. e) L’expert U.________ a en outre pris le soin d’exposer les motifs pour lesquels il ne pouvait pas se rallier au rapport d’expertise et aux deux compléments établis par le Prof. D.________. Après avoir pris connaissance du rapport d’expertise du 30 septembre 2021, il a relevé que l’analyse de causalité effectuée se basait principalement sur l’absence d’un état maladif ou post-traumatique antérieur à 2015. Or le Prof. D.________ ne livrait pas une interprétation personnelle des IRM de 2010, 2015 et 2017, mais il se basait sur les conclusions des rapports médicaux des radiologues et faisait une analyse de la causalité fondée sur le paralogisme post hoc, ergo propter hoc, sans aucune valeur probante. L’expert a noté ensuite que le Prof. D.________ a reconnu l’existence d’un kyste méniscal, mais sans motiver l’affirmation selon laquelle il ne pouvait pas exclure les lésions traumatiques méniscales, du cartilage condylien fémoral et du ligament latéral interne comme conséquence directe de l’accident du 20 janvier 2015. A cet égard, l’expert a reproché au Prof. D.________ une reprise incorrecte de l’appréciation médicale du Dr S.________, lequel concluait sans équivoque que ces lésions méniscales étaient dégénératives et associées à des lésions cartilagineuses également d’origine dégénérative en sorte que l’unique atteinte du genou gauche provoquée lors de l’accident avait été une entorse du ligament latéral interne. L’expert a fait part de son</w:t>
      </w:r>
    </w:p>
    <w:p>
      <w:r>
        <w:t>- 30 - étonnement quant au fait que dans son complément du 4 mai 2023, le Prof. D.________ se livrait à des suppositions sur la nature de ce kyste méniscal, constaté sur l’IRM du 5 février 2015, sur la seule base du rapport IRM sans relire les images à sa disposition. L’expert était également en désaccord avec l’analyse biomécanique effectuée par le Prof. D.________ qui mentionnait qu’en cas de rupture du ligament latéral interne, le genou allait se déformer en position de valgus et pouvait entraîner une luxation externe de la rotule de nature traumatique ; il observait que l’IRM de février 2015 montrait une entorse de grade 1 du ligament latéral interne mais pas une rupture complète susceptible de pouvoir entraîner un déboitement du genou et que, de plus, le ligament patello-fémoral médial intact excluait formellement une potentielle luxation externe de rotule. A la lecture du complément du 21 août 2023, l’expert déplorait le fait qu’en lien avec la lésion chondrale du condyle fémoral externe, le Prof. D.________ n’avait pas analysé les images IRM du 5 février 2015 mais s’était référé uniquement au rapport du radiologue. Concernant l’analyse de la causalité, l’expert soulignait que le Prof. D.________ avait retenu l’absence de lésion du genou gauche en 2010 sur la base d’un rapport radiologique, sans avoir visionné les images, et l’absence de toute douleur de ce genou préalable à l’événement du 20 janvier 2015, raisonnement post hoc, ergo propter hoc, soit des arguments sans pertinence médicale. f) La Cour ne voit pas de raison de s’écarter des conclusions de l’expertise du 6 août 2024 du Dr U.________ qui est probante et n’a par conséquent aucun motif de procéder à de nouvelles investigations, en l’absence d'éléments objectivement vérifiables ayant été ignorés dans ce cadre et suffisamment pertinents pour remettre en cause les conclusions expertales, ainsi que d’avis médicaux postérieurs à ladite expertise.</w:t>
      </w:r>
    </w:p>
    <w:p>
      <w:r>
        <w:rPr>
          <w:b/>
        </w:rPr>
        <w:t>E. 8</w:t>
      </w:r>
    </w:p>
    <w:p>
      <w:r>
        <w:t>Il suit de là que l’intimée était fondée à refuser l’octroi de prestations de l’assurance-accidents en excluant un lien de causalité entre l’accident du 20 janvier 2015 et la rechute annoncée au mois d’avril 2017 en raison des troubles présentés (atteinte méniscale du genou gauche).</w:t>
      </w:r>
    </w:p>
    <w:p>
      <w:r>
        <w:t>- 31 -</w:t>
      </w:r>
    </w:p>
    <w:p>
      <w:r>
        <w:rPr>
          <w:b/>
        </w:rPr>
        <w:t>E. 9</w:t>
      </w:r>
    </w:p>
    <w:p>
      <w:r>
        <w:t>a) Au vu de ce qui précède, il convient de rejeter le recours et de confirmer la décision sur opposition rendue le 16 janvier 2025 par l’intimée. b) Il n’y a pas lieu de percevoir de frais judiciaires (art. 61 let. fbis LPGA), ni d’allouer de dépens au recourant, qui n’obtient pas gain de cause (art. 61 let. g LPGA). Quant à l’intimée, elle n’a pas non plus droit à des dépens, dès lors qu’elle a agi en qualité d’institution chargée de tâches de droit public (ATF 126 V 143 consid. 4 ; voir également ATF 128 V 323). c) Par décision du 27 février 2025, le recourant a été mis au bénéfice de l’assistance judiciaire avec effet au 17 février 2025 et a obtenu à ce titre la commission d’un avocat d’office en la personne de Me Olivier Carré. Sur la base de la liste des opérations produite le 11 août 2025, il convient d'arrêter à 1’905 fr. l'indemnité de Me Carré, correspondant à dix heures et trente-cinq minutes de travail, au tarif horaire de 180 fr., somme à laquelle il y a lieu d’ajouter la TVA au taux de 8,1 %, soit un total de 2'059 fr. 30. A ce montant, il convient d’ajouter les débours fixés forfaitairement à 5 % du défraiement hors taxe (art. 3bis al. 1 RAJ [règlement cantonal vaudois du 7 décembre 2010 sur l’assistance judiciaire en matière civile ; BLV 211.02.3]), avec TVA au taux de 8,1 % en sus, soit 102 fr. 95. L’indemnité totale sera donc arrêtée à 2'162 fr. 25 (2'059 fr. 30 + 102 fr. 95). d)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w:t>
      </w:r>
    </w:p>
    <w:p>
      <w:r>
        <w:t>- 32 -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