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ZA24.050248 vom 27. Februar 2025</w:t>
      </w:r>
    </w:p>
    <w:p>
      <w:r>
        <w:t>VD Tribunal cantonal, 2025-02-27, FR</w:t>
      </w:r>
    </w:p>
    <w:p>
      <w:r>
        <w:rPr>
          <w:b/>
        </w:rPr>
        <w:t xml:space="preserve">Quelle: </w:t>
      </w:r>
      <w:r>
        <w:t>https://mcp.opencaselaw.ch/entscheid/vd_gerichte_ZA24.050248</w:t>
      </w:r>
    </w:p>
    <w:p>
      <w:r>
        <w:t>FR: VD_GERICHTE ZA24.050248 du 27 février 2025</w:t>
      </w:r>
    </w:p>
    <w:p>
      <w:r>
        <w:t>IT: VD_GERICHTE ZA24.050248 del 27 febbraio 2025</w:t>
      </w:r>
    </w:p>
    <w:p>
      <w:pPr>
        <w:pStyle w:val="Heading2"/>
      </w:pPr>
      <w:r>
        <w:t>Erwägungen</w:t>
      </w:r>
    </w:p>
    <w:p>
      <w:r>
        <w:rPr>
          <w:b/>
        </w:rPr>
        <w:t>E. 1</w:t>
      </w:r>
    </w:p>
    <w:p>
      <w:r>
        <w:t>Probablement.</w:t>
      </w:r>
    </w:p>
    <w:p>
      <w:r>
        <w:rPr>
          <w:b/>
        </w:rPr>
        <w:t>E. 1.1</w:t>
      </w:r>
    </w:p>
    <w:p>
      <w:r>
        <w:t>dans la mesure où, de toute évidence il existait une tendinite d’insertion des tendons communs des extenseurs et notamment du long et du court extenseur radial du carpe. Il existe également une bursite. Il est à noter que l’échographie réalisée le 23/02/2024 soit 3 jours après l’événement précise qu’il n’existe aucune anomalie des parties molles sous-cutanées, à l’encontre d’un événement traumatique marqué. On en restera à une contusion du coude, dans ces conditions.</w:t>
      </w:r>
    </w:p>
    <w:p>
      <w:r>
        <w:rPr>
          <w:b/>
        </w:rPr>
        <w:t>E. 2</w:t>
      </w:r>
    </w:p>
    <w:p>
      <w:r>
        <w:t>Sans objet</w:t>
      </w:r>
    </w:p>
    <w:p>
      <w:r>
        <w:t>- 4 -</w:t>
      </w:r>
    </w:p>
    <w:p>
      <w:r>
        <w:rPr>
          <w:b/>
        </w:rPr>
        <w:t>E. 2.1</w:t>
      </w:r>
    </w:p>
    <w:p>
      <w:r>
        <w:t>Quelle atteinte à la santé a, au degré de la vraisemblance prépondérante, été causée par l’accident ? 2.2.Celle-ci est-elle guérie au degré de la vraisemblance prépondérante ? Si oui, à partir de quand ?</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w:t>
      </w:r>
    </w:p>
    <w:p>
      <w:r>
        <w:t>- 6 -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w:t>
      </w:r>
    </w:p>
    <w:p>
      <w:r>
        <w:t>- 7 - En matière de troubles physiques, la causalité adéquate se confond pratiquement avec la causalité naturelle (ATF 140 V 356 consid.</w:t>
      </w:r>
    </w:p>
    <w:p>
      <w:r>
        <w:rPr>
          <w:b/>
        </w:rPr>
        <w:t>E. 3.1</w:t>
      </w:r>
    </w:p>
    <w:p>
      <w:r>
        <w:t>Rien de plus qu’une contusion du coude.</w:t>
      </w:r>
    </w:p>
    <w:p>
      <w:r>
        <w:rPr>
          <w:b/>
        </w:rPr>
        <w:t>E. 3.2</w:t>
      </w:r>
    </w:p>
    <w:p>
      <w:r>
        <w:t>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w:t>
      </w:r>
    </w:p>
    <w:p>
      <w:r>
        <w:rPr>
          <w:b/>
        </w:rPr>
        <w:t>E. 3.3</w:t>
      </w:r>
    </w:p>
    <w:p>
      <w:r>
        <w:t>sans objet. Je reste à votre écoute pour une appréciation plus complète, si de nouveaux éléments médicaux pertinents venaient compléter ceux actuellement à disposition.” Par décision du 27 juin 2024, la CNA a clos le cas et mis fin à l’indemnité journalière ainsi qu’aux frais de traitement avec effet au 27 juin 2024. Elle estimait, sur la base de l’appréciation de son médecin- conseil, que les troubles persistants au coude droit n’étaient pas en lien de causalité avec l’accidentel du 20 février 2024, l’état tel qu’il aurait été sans cet événement pouvant être considéré comme atteint depuis le 20 mars 2024 au plus tard. Une copie de cette décision a été adressée à l’assureur-maladie de l’assuré afin de pouvoir établir son obligation de prester. Le 11 juillet 2024, l’assuré s’est opposé à cette décision en demandant à la CNA le maintien des prestations d’assurance au-delà du 27 juin 2024 au vu de la persistance de douleurs au coude droit depuis l’accident du 20 février 2024 en invitant la CNA à se renseigner directement auprès de son médecin traitant le Dr C.________. Par décision sur opposition du 9 octobre 2024, la CNA a rejeté l’opposition formée par l’assuré contre sa décision du 27 juin 2024, en se fondant sur l’avis du médecin d’assurance figurant au dossier. B. Par acte du 1er novembre 2024 adressé à la CNA qui l’a transmis le 7 novembre 2024 à la Cour des assurances sociales du Tribunal cantonal comme objet de sa compétence, A.________ a recouru</w:t>
      </w:r>
    </w:p>
    <w:p>
      <w:r>
        <w:t>- 5 - contre cette décision sur opposition. Il a conclu à la prise en charge de son cas à 100 % du 13 mars au 31 mai 2024, puis à 50 % du 1er juin au 12 juillet 2024, soit au-delà du 27 juin 2024, se référant aux certificats d’arrêts de travail établis par le Dr C.________. Dans sa réponse du 19 novembre 2024, la CNA a conclu au rejet du recours en renvoyant à la décision sur opposition litigieuse dont il n’y avait pas lieu de s’écarter en l’absence de nouvel élément allégué par le recourant dans son écriture.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la prise en charge par la CNA des suites de son accident du 20 février 2024 au-delà du 27 juin 2024.</w:t>
      </w:r>
    </w:p>
    <w:p>
      <w:r>
        <w:rPr>
          <w:b/>
        </w:rPr>
        <w:t>E. 4</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w:t>
      </w:r>
    </w:p>
    <w:p>
      <w:r>
        <w:t>- 8 -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5</w:t>
      </w:r>
    </w:p>
    <w:p>
      <w:r>
        <w:t>a) Il n’est pas contesté en l’espèce que l’événement du 20 février 2024 est constitutif d’un accident. Le litige porte en l’occurrence sur le lien de causalité entre l’accident et les troubles qui ont subsistés au- delà du 27 juin 2024. La CNA a mis un terme à la prise en charge des suites de l’accident au 27 juin 2024. Ce faisant, elle s’est fondée sur l’avis du 25 juin 2024 de son médecin-conseil, le Dr N.________, selon lequel l’événement accidentel avait cessé de produire ses effets délétères le 20 mars 2024, soit un mois plus tard. Le recourant requiert, pour sa part, d’être indemnisé par son assurance-accidents sur la base des certificats de son médecin, le Dr C.________ attestant de son incapacité jusqu’au 12 juillet 2024.</w:t>
      </w:r>
    </w:p>
    <w:p>
      <w:r>
        <w:t>- 9 - b) Dans son rapport du 25 juin 2024, le Dr N.________ relève l’existence d’une tendinite d’insertion des tendons communs des extenseurs ainsi qu’une bursite au coude droit du recourant. Sur l’échographie du 23 février 2024, effectuée trois jours après l’événement, il constate l’absence d’anomalie des parties molles sous-cutanées. Il considère dès lors que l’accident du 20 février 2024 n’a provoqué qu’une contusion qui avait cessé de déployer ses effets un mois plus tard. Il fonde ses conclusions sur les rapports d’imageries récoltés au dossier. Il ressort du rapport d’échographie du coude droit réalisée le 23 février 2024 par la Dre K.________ le diagnostic de déchirure partielle de l’enthèse épicondylienne latérale. Cette radiologue ne relève toutefois aucun signe d’une atteinte traumatique, notant l’absence d’anomalie des parties molles sous-cutanées. De son côté, sur la base d’un examen IRM (imagerie par résonance magnétique) du coude droit du 3 avril 2024, le Dr H.________ met en évidence chez le recourant une « enthésopathie post-traumatique avec rupture partielle haute des tendons des épicondyliens centrée sur le court et le long extenseur radial du carpe droit et centrée sur un large contingent tissulo-cicatriciel de réapparition. Pas d’atteinte articulaire ». Lors de l’échographie du coude droite réalisée le 29 avril 2024, la Dre K.________ a conclu à une « image cicatricielle inflammatoire en lieu et place de la déchirure partielle des long et court extenseur radial du carpe ». Cette radiologue confirme ainsi les éléments relevés par l’IRM du 3 avril 2024. Les conclusions des rapports radiographiques figurant au dossier concordent avec les conclusions du Dr N.________ quant au fait que l’accident du 20 février 2024 avait cessé de produire ses effets un mois plus tard, le 20 mars 2024, et que les troubles qui subsistaient depuis lors n’étaient plus en lien de causalité avec cet événement accidentel mais causés par l’état maladif préexistant du coude droit du recourant.</w:t>
      </w:r>
    </w:p>
    <w:p>
      <w:r>
        <w:t>- 10 - Le rapport du 19 mars 2024 du Dr C.________ évoque certes un traumatisme du coude droit mais mentionne cependant l’absence de lésion osseuse visible sur les radiographies. Cet avis, qui se fonde exclusivement sur les résultats de l’échographie initiale du 23 février 2024, n’est pas en mesure de rediscuter les conclusions du Dr N.________ excluant une origine traumatique de la déchirure de l’enthèse épicondylienne latérale compte tenu de l’absence de signe de traumatisme dans les rapports d’imageries des 3 et 29 avril 2024 des radiologues. L’avis du 25 juin 2024 du Dr N.________ n’est en outre pas sérieusement contredit par les certificats d’arrêts de travail délivrés à la demande par le Dr C.________, lesquelles pièces ne comportent aucun élément médical étayant les incapacités attestées par le médecin traitant. c) Compte tenu de l’atteinte considérée (soit une déchirure partielle de l’enthèse épicondylienne latérale sans signes d’un trauma si ce n’est une contusion et une image cicatricielle inflammatoire à l’IRM du 3 avril 2024 retrouvée à l’échographie du 29 avril 2024), du rapport étayé du Dr N.________ du 25 juin 2024, et en l’absence d’autre avis médicaux permettant de mettre en doute les conclusions du Dr N.________ fondées sur les éléments médicaux objectifs figurant au dossier, il ne peut être fait grief à l’intimée d’avoir mis un terme à ses prestations avec effet au 27 juin 2024. Au contraire, en retenant la date du 27 juin 2024, la CNA a admis la prise en charge des suites de l’accident du 20 février 2024 au- delà du statu quo ante fixé le 20 mars 2024 par le médecin-conseil, ce qui est au demeurant plus favorable au recourant. Par conséquent force est d’admettre, au degré de vraisemblance prépondérante requis, que les troubles subsistant au coude droit du recourant après le 27 juin 2024 ne sont plus en relation de causalité avec l’accident du 20 février 2024 mais sont causés par une atteinte à la santé dégénérative préexistante à ce dernier.</w:t>
      </w:r>
    </w:p>
    <w:p>
      <w:r>
        <w:t>- 11 -</w:t>
      </w:r>
    </w:p>
    <w:p>
      <w:r>
        <w:rPr>
          <w:b/>
        </w:rPr>
        <w:t>E. 6</w:t>
      </w:r>
    </w:p>
    <w:p>
      <w:r>
        <w:t>a) En définitive, le recours, mal fondé, doit être rejeté et la décision sur opposition attaquée confirmée. b) Il n’y a pas lieu de percevoir de frais judiciaires (art. 61 let. fbis LPGA), ni d’allouer de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