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ZA24.042421 vom 1. Mai 2025</w:t>
      </w:r>
    </w:p>
    <w:p>
      <w:r>
        <w:t>VD Tribunal cantonal, 2025-05-01, FR</w:t>
      </w:r>
    </w:p>
    <w:p>
      <w:r>
        <w:rPr>
          <w:b/>
        </w:rPr>
        <w:t xml:space="preserve">Quelle: </w:t>
      </w:r>
      <w:r>
        <w:t>https://mcp.opencaselaw.ch/entscheid/vd_gerichte_ZA24.042421</w:t>
      </w:r>
    </w:p>
    <w:p>
      <w:r>
        <w:t>FR: VD_GERICHTE ZA24.042421 du 1 mai 2025</w:t>
      </w:r>
    </w:p>
    <w:p>
      <w:r>
        <w:t>IT: VD_GERICHTE ZA24.042421 del 1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compte tenu du domicile dans le canton de Vaud de son employeur (art. 58 al. 2 LPGA),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dans sa décision sur opposition du 14 août 2024, l’intimée a confirmé la fin du versement en faveur du recourant de</w:t>
      </w:r>
    </w:p>
    <w:p>
      <w:r>
        <w:t>- 8 - ses prestations en date du 1er juillet 2024 pour les suites de l’événement survenu le 29 août 2023. La présente procédure n’est pas le lieu pour examiner le droit du recourant à une indemnité pour atteinte à l’intégrité, respectivement une rente de l’assurance-accidents, ou des prétentions en réparation d’un éventuel préjudice moral (cf. déterminations du 21 février 2025). De telles conclusions vont au-delà de l’objet de la contestation tel que défini par la décision sur opposition attaquée, et sont donc irrecevables. Cela étant précisé, le litige porte en l’espèce sur le droit du recourant aux prestations de l’assurance-accidents des suites de l’événement du 29 août 2023 pour la période postérieure au 1er juillet 2024.</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w:t>
      </w:r>
    </w:p>
    <w:p>
      <w:r>
        <w:t>- 9 -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w:t>
      </w:r>
    </w:p>
    <w:p>
      <w:r>
        <w:t>- 10 -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- 11 -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- 12 -</w:t>
      </w:r>
    </w:p>
    <w:p>
      <w:r>
        <w:rPr>
          <w:b/>
        </w:rPr>
        <w:t>E. 5</w:t>
      </w:r>
    </w:p>
    <w:p>
      <w:r>
        <w:t>a) En l’espèce, le recourant fait grief à l’intimée d’avoir mis un terme à la prise en charge des suites de l’accident du 29 août 2023 au 1er juillet 2024, au motif que ses troubles au poignet droit n’étaient, au-delà de cette date, plus en lien de causalité naturelle avec cet évènement. La CNA s’est fondée sur l’appréciation du 18 juin 2024 du Dr B.________ pour nier le droit du recourant aux prestations postérieurement au 1er juillet 2024. Le recourant conteste cette appréciation, en se prévalant pour l’essentiel des rapports de ses médecins. b) Dans son rapport du 18 juin 2024, le Dr B.________ a considéré, en s’appuyant sur les rapports de radiographie et scanner du 8 décembre 2023, que l’assuré présentait des remaniements dégénératifs radio-carpien et radio-ulnaire distale, ainsi qu’un diastasis scapho-lunaire et qu’il n’y avait pas d’argument pour une lésion osseuse traumatique ou ligamentaire récente. L’accident du 29 août 2023 n'avait pas occasionné de lésion structurelle mais avait entrainé une aggravation aigüe transitoire d’un état dégénératif évolué et avait, d’après l’expérience médicale, cessé de déployer ses effets délétères à trois mois. La Dre R.________, dans son rapport du 13 juin 2024, ne fait état que d’arthrose radiocarpienne avec ossification secondaire volumineuse. Elle note par ailleurs que les douleurs radiocarpiennes sur le bord radial du poignet droit, évoluaient depuis environ deux ans. Cette médecin ne se prononce aucunement sur la question de la nature dégénérative ou traumatique des atteintes qu’elle constate, pas plus que sur celle du lien de causalité avec l’accident du 29 août 2023. Ce rapport ne permet pas d'invalider les conclusions du médecin-conseil de la CNA. Il en va de même des certificats d’incapacité de travail établis par le Dr Z.________, qui ne sont pas motivés.</w:t>
      </w:r>
    </w:p>
    <w:p>
      <w:r>
        <w:t>- 13 - Avec son recours, le recourant a produit un rapport du 25 juin 2024 du Dr F.________ dans lequel celui-ci fait état de douleurs en lien avec une arthrose radio-scaphoïdienne sur un scaphoïde modifié et « probablement post-traumatique » associé à une arthrose intra-carpienne entre le semi-lunaire et le grand-os. Or la seule mention du terme « post- traumatique » ne suffit pas à établir un lien entre un événement accidentel et une atteinte. L'utilisation de ce terme dans le langage médical n'est en effet pas forcément synonyme d'une atteinte en rapport de causalité avec un traumatisme. Cette expression est aussi souvent utilisée pour décrire une chronologie d'événements, c'est-à-dire qu'une atteinte est constatée après un traumatisme. Dans ce contexte, il convient d'examiner dans chaque cas d'espèce le sens à donner au terme « post- traumatique » (TF 8C_108/2020 du 22 décembre 2020 consid. 4.4.5 ; 8C_650/2019 du 7 septembre 2020 consid. 4.3.3 et les références citées). En l’occurrence, le Dr F.________ ne précise pas s’il fait état, par cette formulation, d’un rapport de causalité avec l’accident du 29 août 2023 ou s’il indique simplement que les atteintes constatées sont apparues postérieurement à cet évènement. Quoi qu’il en soit, il ne motive pas les raisons pour lesquelles il constaterait un éventuel rapport de causalité. Dès lors, le rapport de ce médecin ne permet pas de retenir l’existence d’un lien de causalité entre les troubles persistants du recourant et l'évènement du 29 août 2023 et ne contient aucun autre élément qui permettrait de mettre en doute les conclusions du Dr B.________, lequel s’est, au demeurant, prononcé à nouveau après avoir pris connaissance de l’avis du Dr F.________ et a confirmé ses conclusions. Ainsi, en l’absence de lésion osseuse traumatique ou ligamentaire récente visible à l’imagerie du</w:t>
      </w:r>
    </w:p>
    <w:p>
      <w:r>
        <w:rPr>
          <w:b/>
        </w:rPr>
        <w:t>E. 8</w:t>
      </w:r>
    </w:p>
    <w:p>
      <w:r>
        <w:t>a) En définitive, le recours, mal fondé, doit être rejeté dans la mesure de sa recevabilité et la décision attaquée confirmée. b) Il n’y a pas lieu de percevoir de frais judiciaires (art. 61 let. fbis LPGA), ni d’allouer de dépens au recourant, qui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