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ZA24.040957 vom 3. Dezember 2025</w:t>
      </w:r>
    </w:p>
    <w:p>
      <w:r>
        <w:t>VD Tribunal cantonal, 2025-12-03, FR</w:t>
      </w:r>
    </w:p>
    <w:p>
      <w:r>
        <w:rPr>
          <w:b/>
        </w:rPr>
        <w:t xml:space="preserve">Quelle: </w:t>
      </w:r>
      <w:r>
        <w:t>https://mcp.opencaselaw.ch/entscheid/vd_gerichte_ZA24.040957</w:t>
      </w:r>
    </w:p>
    <w:p>
      <w:r>
        <w:t>FR: VD_GERICHTE ZA24.040957 du 3 décembre 2025</w:t>
      </w:r>
    </w:p>
    <w:p>
      <w:r>
        <w:t>IT: VD_GERICHTE ZA24.040957 del 3 dicembre 2025</w:t>
      </w:r>
    </w:p>
    <w:p>
      <w:pPr>
        <w:pStyle w:val="Heading2"/>
      </w:pPr>
      <w:r>
        <w:t>Erwägungen</w:t>
      </w:r>
    </w:p>
    <w:p>
      <w:r>
        <w:rPr>
          <w:b/>
        </w:rPr>
        <w:t>E. 25</w:t>
      </w:r>
    </w:p>
    <w:p>
      <w:r>
        <w:t>janvier 2023 peut être qualifié d’accident (art. 6 al. 1 LAA), subsidiairement si la lésion qui en est résulté constitue une lésion assimilée (art. 6 al. 2 LAA).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Par facteur extérieur, il faut comprendre une cause externe et non interne au corps humain (ATF 142 V 219 consid. 4.3.2 ; 139 V 327</w:t>
      </w:r>
    </w:p>
    <w:p>
      <w:r>
        <w:t>- 10 -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2e ed. Bâle 2025, n. 25 ad art. 4 LPGA).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 3.1 ; PERRENOUD, op. cit., n. 28 ad art. 4 LPGA ; Frésard/Moser-Szeless, op. cit., n. 97 p. 923 s.). Les habitudes professionnelles sont avant tout prises en compte dans le cadre des lésions dues à des efforts (soulèvements et déplacements de charge notamment) pour examiner si l'effort doit être considéré comme extraordinaire. En revanche, s'agissant des mouvements non coordonnés du corps, un facteur extérieur extraordinaire</w:t>
      </w:r>
    </w:p>
    <w:p>
      <w:r>
        <w:t>- 11 - doit être admis lorsque ledit mouvement est entraîné par un phénomène extérieur qui modifie de manière anormale le déroulement naturel d'un mouvement (ATF 130 V 117 consid. 2.1 ; TF 8C_628/2016 du 13 juin 2017 consid. 4.2). c)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w:t>
      </w:r>
    </w:p>
    <w:p>
      <w:r>
        <w:t>- 12 - et de vérifier, sur cette base, l’existence du rapport de causalité avec l’événement assuré (TF 8C_117/2020 du 4 décembre 2020 consid. 3.1).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8C_71/2024 du 30 août 2024 consid. 3.2). 4. Aux termes de l’art. 6 al. 2 LAA, l’assurance alloue ses prestations en cas de fractures (let. a), déboîtements d'articulations (let. b), déchirures du ménisque (let. c), déchirures ou élongations de muscles (let. d et e), déchirures de tendons (let. f), lésions de ligaments (let. g) et lésions du tympan (let. h), pour autant qu’elles ne soient pas dues de manière prépondérante à l’usure ou à une maladie. Lorsqu’une telle lésion est constatée à la suite d’un événement même banal, l’assurance- 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8C_686/2024 du 4 avril 2025 consid. 3.2). Le Tribunal fédéral s’est notamment penché sur la question de savoir quelle disposition était applicable lorsque l’assureur-accidents avait admis l’existence d’un accident au sens de l’art. 4 LPGA, accident qui avait causé à l’assuré une lésion corporelle telle que listée à l’art. 6 al. 2 LAA. Il a admis que, dans cette hypothèse, l’assureur-accidents devait prendre en</w:t>
      </w:r>
    </w:p>
    <w:p>
      <w:r>
        <w:t>- 13 - charge les suites de la lésion en cause sur la base de l’art. 6 al. 1 LAA et que c’était uniquement en l’absence d’un accident au sens juridique que le cas devait être examiné sous l’angle de l’art. 6 al. 2 LAA (ATF 146 V 51 consid. 9.1 ; TF 8C_169/2019 du 10 mars 2020 consid. 5.2).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- 14 -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8C_484/2019 du 3 août 2020 consid. 6.2). 6. a) In casu, l'assurance-accidents intimée a refusé de servir des prestations, considérant, dans sa décision sur opposition du 10 juillet 2024, que l'événement survenu le 25 janvier 2023 n'était pas un accident et que l'atteinte à l'épaule gauche en découlant n'était pas une lésion corporelle assimilée à un accident. b) L'intimée a, à juste titre, considéré que l'événement du 25 janvier 2023 n'est pas constitutif d'un accident au sens de l'art. 4 LPGA. En effet, selon les déclarations du recourant, il exerçait une pression sur une presse, lorsqu'il a ressenti une douleur, décrite comme un claquage, qui lui a immédiatement bloqué le bras gauche. Il n'y a donc pas eu de facteur extérieur à l'origine de l'atteinte subie par celui-ci à l'épaule gauche. En outre, quoi qu'en dise le recourant, malgré les dernières allégations ressortant de son courrier du 17 février 2025 et de ses annexes, on ne saurait retenir le caractère extraordinaire de l'effort fourni par celui-ci pour utiliser la presse. A teneur de ces éléments, dans le cadre de l'exercice de son activité professionnelle de chef monteur, il avait notamment pour tâche de vérifier et mettre en œuvre les plans de construction, de superviser, coordonner et diriger la réalisation des différents travaux, de suivre l'exécution des étapes du travail qui lui étaient confiées ainsi que</w:t>
      </w:r>
    </w:p>
    <w:p>
      <w:r>
        <w:t>- 15 - d'en suivre l'avancement et d'en vérifier la qualité. Le recourant précise cependant que, lors de l'événement litigieux, il était en train d'expliquer le fonctionnement de la presse à son équipe, tâche qui entrait manifestement dans son cahier des charges, ce qu'il ne conteste d'ailleurs pas. Cela implique qu'il savait manier la presse et disposait des capacités physiques requises pour l'utiliser, puisqu'il lui incombait de former son équipe à son fonctionnement. Le recourant ne prétend au demeurant pas avoir mal utilisé la presse ou avoir effectué un faux mouvement. L'événement du 25 janvier 2023 ne répondant pas à la notion d'accident au sens de l'art. 4 LPGA, le recourant ne peut ainsi pas se fonder sur l'art. 6 al. 1 LAA pour obtenir des prestations de l'assurance- accidents. En l'absence d'un accident au sens de cette disposition, il convient d'examiner le cas sous l'angle de l'art. 6 al. 2 LAA (ATF 146 V 51 consid. 9.1 ; TF 8C_691/2022 du 23 juin 2023 consid. 3.2 ; TF 8C_445/2021 du 14 janvier 2022 consid. 3.1). c) Dans la décision attaquée, l'intimée a considéré que l'atteinte du recourant à l'épaule gauche était due à un état dégénératif préexistant, de sorte qu'il ne pouvait également pas prétendre à des prestations de l'assurance-accidents sur la base de l'art. 6 al. 2 LAA. L'intimée s'est fondée sur des appréciations des 2 mai et 12 décembre 2023 de la Dre B.________, médecin d'assurance. De son côté, le recourant conteste les conclusions de cette médecin qu'il estime infondées. En premier lieu, il convient de relever qu'il ressort de la totalité des rapports médicaux figurant au dossier que l'épaule gauche du recourant présente des dégénérescences, ce que le recourant ne conteste pas. Dans son acte de recours, il se fonde sur des articles de revues médicales et sur des rapports du 21 juin 2023 de son médecin traitant et du 5 novembre 2024 des Drs P.________ et I._________ pour contester les conclusions de la médecin d'assurance. Or, le recourant ne peut rien tirer des articles de revues auxquels il se réfère, ceux-ci étant insuffisants pour contester les conclusions réalisées en l'espèce par les médecins qui ont examiné son cas, étant précisé que la Cour de céans ne saurait faire de la</w:t>
      </w:r>
    </w:p>
    <w:p>
      <w:r>
        <w:t>- 16 - médecine (cf. TF 9C_55/2016 du 14 juillet 2016 consid. 5. 2 et la référence citée ; TF 8C_781/2011 du 11 octobre 2012 consid. 6.2). Par ailleurs, dans le certificat médical établi le 21 juin 2023, le Dr U.________ se limite à indiquer que le recourant ne l'a pas consulté en lien avec une pathologie de l'épaule gauche avant l'événement du 25 janvier 2023, ce qui s'avère être insuffisant pour exclure que les lésions dégénératives mises en évidence par les rapports médicaux existaient déjà avant l'événement en question mais étaient asymptomatiques. Quant à la « réponse » adressée le 5 novembre 2024 à Me Puertas par les Drs P.________ et I._________, ces médecins ne soutiennent pas que les lésions de l'épaule du recourant seraient traumatiques et ne nient pas l'existence de la dégénérescence de ce membre. En tout état de cause, aucun médecin ne contredit la Dre B.________, en tant que la médecin d'assurance constate que le mécanisme de l'événement litigieux n'est pas propre en soi à engendrer les atteintes à l'épaule dont souffre le recourant. En effet, dans leur « réponse » du 5 novembre 2024, les Drs P.________ et I._________ relèvent à ce propos que « le mécanisme de l'accident est discutable, mais le patient a consulté le jour même suite à un événement soudain ». Ainsi, ces médecins estiment que la pression d'une presse n'est pas propre à causer l'atteinte à l'épaule gauche, tout en faisant un raisonnement post hoc ergo propter hoc insuffisant pour établir l'origine traumatique de la lésion subie à ce membre (cf. consid. 3c supra). Les conclusions de la Dre B.________ ne sont remises en doute par aucun élément du dossier, même si elles sont brèves. L'analyse de la médecin d'assurance tient en outre compte de la totalité des pièces pertinentes au dossier. Ainsi, dans sa seconde appréciation du 12 décembre 2023, après avoir pris connaissance des nouveaux éléments médicaux récoltés, la médecin d'assurance maintient ses conclusions initiales. Elle y observe que le chirurgien traitant a confirmé l'existence de lésions dégénératives et que l'imagerie IRM du 21 février 2023 confirme l'atteinte musculaire du sous-scapulaire Goutallier 2-3 et du sus-épineux Goutallier 2, correspondant à une atteinte de la coiffe chronique survenant</w:t>
      </w:r>
    </w:p>
    <w:p>
      <w:r>
        <w:t>- 17 - après trois ans lorsque le tendon est rompu. En outre, la Dre B.________ conclut que d'un point de vue biomécanique, l'action décrite (soit l'appui sur une barrière avec une grosse presse lourde) ne peut pas provoquer une rupture massive de la coiffe des rotateurs sur une épaule saine. Ainsi, selon elle, une rupture de la coiffe au moins partielle de l'épaule gauche du recourant était présente avant l'événement du 25 janvier 2023, ceci pour le moins de manière probable. La médecin d'assurance confirme également une calcification ronde infra centimétrique de l'insertion de la coiffe sur le trochiter (chondrocalcinose) qui correspond vraisemblablement à une maladie calcifiante, soit un facteur favorisant les ruptures de la coiffe. Sur ce dernier point, les Drs P.________ et I._________ partagent un autre avis, estimant qu'une chondrocalcinose ne peut pas être mise en relation comme facteur de risque pour une possible lésion de la coiffe. Cela est sans importance pour l'issue du litige. En effet, leur position ne remet pas en doute les autres conclusions précédemment exposées de la Dre B.________ et ne permet pas de reconnaître que les atteintes à l'épaule gauche du recourant seraient de manière prépondérante dues à l'événement du 25 janvier 2023. d) Il découle de ce qui précède que le recourant ne peut également pas se fonder sur l'art. 6 al. 2 LAA pour obtenir des prestations de l'assurance-accidents. 7. Les pièces médicales au dossier permettent à la Cour de céans de statuer en pleine connaissance de cause sans qu'il y ait lieu de donner suite aux requêtes formulées par le recourant tendant à la mise en œuvre d'une expertise médicale judiciaire ainsi qu'à son audition personnelle et à celle de deux médecins comme témoins. En effet, de telles mesures d'instruction ne seraient pas de nature à modifier les considérations qui précèdent, les faits pertinents ayant pu être constatés à satisfaction de droit. Les requêtes du recourant en ce sens doivent ainsi être rejetées par appréciation anticipée des preuves (ATF 145 I 167 consid. 4.1 ; 140 I 285 consid. 6.3.1 ; 134 I 140 consid. 5.3 ; 130 II 425 consid. 2.1).</w:t>
      </w:r>
    </w:p>
    <w:p>
      <w:r>
        <w:t>- 18 - 8. a) En définitive, il convient de rejeter le recours et de confirmer la décision sur opposition litigieuse.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