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ZA24.026598 vom 5. Dezember 2024</w:t>
      </w:r>
    </w:p>
    <w:p>
      <w:r>
        <w:t>VD Tribunal cantonal, 2024-12-05, FR</w:t>
      </w:r>
    </w:p>
    <w:p>
      <w:r>
        <w:rPr>
          <w:b/>
        </w:rPr>
        <w:t xml:space="preserve">Quelle: </w:t>
      </w:r>
      <w:r>
        <w:t>https://mcp.opencaselaw.ch/entscheid/vd_gerichte_ZA24.026598</w:t>
      </w:r>
    </w:p>
    <w:p>
      <w:r>
        <w:t>FR: VD_GERICHTE ZA24.026598 du 5 décembre 2024</w:t>
      </w:r>
    </w:p>
    <w:p>
      <w:r>
        <w:t>IT: VD_GERICHTE ZA24.026598 del 5 dicembre 2024</w:t>
      </w:r>
    </w:p>
    <w:p>
      <w:pPr>
        <w:pStyle w:val="Heading2"/>
      </w:pPr>
      <w:r>
        <w:t>Volltext</w:t>
      </w:r>
    </w:p>
    <w:p>
      <w:r>
        <w:t>TRIBUNAL CANTONAL AA 71/24 - 128/2024 ZA24.026598 CO UR DE S ASSURANCES S OCIALES _____________________________________________ Arrêt du 5 décembre 2024 __________________ Composition : Mme BERBERAT, présidente M. Neu, juge, et M. Bonard, assesseur Greffière : Mme Cuérel ***** Cause pendante entre : K.________, à [...], recourant, et CAISSE NATIONALE SUISSE D'ASSURANCE EN CAS D'ACCIDENTS, à Lucerne, intimée. _______________ Art. 4 LPGA ; 6 al. 1 LAA 402</w:t>
      </w:r>
    </w:p>
    <w:p>
      <w:r>
        <w:t>- 2 - E n f a i t : A. K.________ (ci-après : l’assuré ou le recourant), né en [...], a travaillé en qualité de contrôleur de qualité auprès de la société T.________SA, à [...], dès le 1er mai 1992. À ce titre, il était assuré obligatoirement contre les accidents professionnels et non professionnels auprès de la Caisse nationale suisse d'assurance en cas d'accidents (ci- après : la CNA, la Caisse ou l’intimée). Le 6 juin 2022, l’assuré a été victime d’un accident à son domicile, dans son garage. Une étagère a cédé et une jante est tombée sur son épaule droite. Il a dans un premier temps bénéficié d’un traitement conservateur de kinésithérapie, massothérapie et reboutage. Ces thérapies s’étant révélées inefficaces, il a consulté le Dr T.________, médecin praticien, lequel a prescrit une arthro-IRM et l’a adressé au Dr C.________, médecin spécialiste en chirurgie orthopédique et traumatologie. Une arthro-IRM a été réalisée le 2 septembre 2022 par le Dr R.________. Dans son rapport médical du même jour, ce médecin a indiqué qu’il n’y avait pas d’anomalie significative du signal et de la morphologie de la tête humérale et de la glène, ni d’anomalie apparente des couvertures cartilagineuses gléno-humérales. L’arthropathie dégénérative acromio-claviculaire était calme. L’aspect du bourrelet glénoïdien ainsi que la morphologie et le signal du tendon du sous-scapulaire étaient normaux. La partie postérieure du tendon supra-épineux était lésée, sans signe de rétraction significative des fibres myotendineuses. Les tendons de l’infra- épineux, du teres minor et du long biceps étaient de morphologie et de signal normaux. Il en allait de même de l’aspect de l’insertion du triceps, du pectoral et du court biceps. Le Dr R.________ n’a pas relevé d’anomalie dans l’échancrure spino-glénoïdienne ni dans la structure des muscles de la coiffe des rotateurs et du deltoïde. Il a conclu à une rupture transfixiante de la partie postérieure des tendons supra-épineux sans rétraction significative des fibres myotendineuses, sans argument pour</w:t>
      </w:r>
    </w:p>
    <w:p>
      <w:r>
        <w:t>- 3 - une atteinte labrale, avec une trophicité musculaire préservée et une arthropathie dégénérative acromio-claviculaire calme. Dans un rapport médical du 4 octobre 2022 établi à la suite d’une consultation du jour précédent, le Dr C.________ a indiqué que l’assuré n’avait aucun antécédant de maladie ou d’opération orthopédique. À l’examen clinique, il avait relevé l’absence de douleurs à la palpation de l’articulation acromio-claviculaire, de l’apophyse coracoïde, de l’articulation acromio-claviculaire et du tendon sus-épineux. La palpation du tendon du long chef du biceps avait provoqué une douleur modérée. Son patient ne présentait aucune atrophie musculaire. Les amplitudes de mouvement passive et active ainsi que les forces de rotation interne et externe avec abduction étaient « ok ». Le test de Hawkins, le Bear Hug test et le Speed test étaient négatifs. Le test du sus- épineux était positif, l’assuré présentant des douleurs sans faiblesse. Au vu de cet examen clinique et de l’arthro-IRM du 2 septembre 2022, le Dr C.________ a diagnostiqué une rupture du tendon sus-épineux sans rétraction à l’épaule droite. Il a prescrit des séances de physiothérapie et une série d’infiltrations de cortisone. L’assuré a adressé une déclaration d’accident à la CNA le 17 janvier 2023, laquelle mentionne notamment que lors d’une manipulation de jantes de voiture sur une étagère, celle-ci a cédé, entraînant la chute d’une jante sur son épaule droite. Le même jour, il a envoyé le courriel suivant à la Caisse (sic) : « Bonjour [...], Comme discuter avec vous l’année dernière je vous transmet ma déclaration d’accident. En effet je suis allez consulter mon médecin généraliste Dr T.________ à [...] sur conseil de ma physo qui n’arrivait pas à me soulager de ma douleur à l’épaule droite Mon généraliste m’a pris rendez-vous au centre de l’imagerie à [...] pour un IRM. Suite au résultat il m’as pris rendez-vous chez un médecin spécialisé en chirurgie-Orthopédie Dr C.________ à [...] qui mas donner une</w:t>
      </w:r>
    </w:p>
    <w:p>
      <w:r>
        <w:t>- 4 - série de 9 séances de physiothérapie. Tous ces rendez-vous ont été pris en charge par mon assurance maladie car mon médecin traitant et le chirurgien mon demander si j’étais tomber sur l’épaule !!! C’est que au dernier rendez-vous que je leur ai parler du choc sur mon épaule suite à l’écroulement de l’étagère de mon garage. Ils m’ont conseillé de déclarer à l’assurance accident car comme il n’y a pas d’amélioration je devrais certainement me faire opéré dans le courant de l’année. Je vais faire deux infiltrations prochainement et une série de physio si cela ne vas pas mieux l’opération sera le dernier recours. (…) » Sur prescription du Dr C.________, l’assuré s’est soumis à une radiographie de l’épaule droite réalisée le 6 novembre 2023 par le Dr Y.________, médecin spécialiste en radiologie. Ce médecin a relevé une sclérose de la grande tubérosité humérale pouvant évoquer une tendinopathie chronique de la coiffe des rotateurs et une diminution de l’épaisseur de l’espace sous-acromial. Les rapports de l’articulation gléno- humérale droite étaient normaux, sans signe arthrosique, la minéralisation osseuse était dans les limites physiologiques et il n’y avait aucune lésion osseuse suspecte ni de calcification abarticulaire. Dans un rapport médical du 11 décembre 2023 établi sur requête de la CNA, le Dr C.________ a indiqué que la situation avait évolué défavorablement et que les douleurs persistaient malgré le traitement conservateur mis en place, de sorte qu’une chirurgie avait été prévue le 25 janvier 2024 pour une réparation arthroscopique de la coiffe des rotateurs. L’assuré a annoncé cette opération à la CNA par l’envoi d’un formulaire d’annonce de rechute complété le 15 janvier 2024. Le 25 janvier 2024, l’assuré a subi l’intervention annoncée. Dans le protocole opératoire du même jour, le Dr C.________ a rappelé les diagnostics de déchirure du tendon sus-épineux et sous-épineux, de lésion</w:t>
      </w:r>
    </w:p>
    <w:p>
      <w:r>
        <w:t>- 5 - labrale de type SLAP et de tendinopathie du tendon du long chef du biceps, d’origine post-traumatique. Il a indiqué avoir pratiqué une synovectomie partielle, une bursectomie sous-acromiale, une acromioplastie, une tenotomie du tendon du long chef du biceps et une réparation de la coiffe (tendons sus-épineux et sous-épineux). Par certificats médicaux des 25 janvier et 4 mars 2024, le Dr C.________ a attesté que l’assuré était en incapacité de travail totale jusqu’au 24 avril 2024. La CNA a soumis le cas à son médecin d’assurance, le Dr N.________, médecin spécialiste en chirurgie orthopédique et traumatologie de l’appareil locomoteur, qui a rendu son rapport le 28 mars 2024. Ce médecin a relevé qu’il n’y avait pas de rapport initial ni de description du mécanisme de l’événement, hormis la mention d’un choc direct par le Dr C.________ et que seules des douleurs étaient alléguées depuis le mois de juin 2022. Selon lui, les atteintes décrites n’ont pas pu être créées par l’accident évoqué sur la base du dossier en sa possession, particulièrement chez un homme de cinquante-neuf ans. Il a dès lors répondu par la négative à la question de savoir si le dommage sur lequel a porté l’opération du 25 janvier 2024 était imputable, au degré de la vraisemblance prépondérante, à l’accident. Le Dr N.________ a ajouté que l’événement accidentel avait cessé ses effets au 5 octobre 2022. Par décision du 3 avril 2024, la CNA a mis fin aux prestations d’assurance allouées à l’assuré, le versement des indemnités journalières et la prise en charge des traitements prenant fin dès cette date. Elle a précisé que l’intervention du 25 janvier 2024 et ses suites ne seraient pas prises en charge. Se fondant sur l’appréciation de son médecin-conseil, la Caisse a considéré que les troubles persistants à l’épaule droite de l’assuré n’avaient plus aucun lien avec l’événement accidentel du 6 juin 2022, la date de rétablissement de l’état de santé antérieur à cet événement ayant été arrêtée au 5 octobre 2022.</w:t>
      </w:r>
    </w:p>
    <w:p>
      <w:r>
        <w:t>- 6 - Lors d’un entretien du 18 avril 2024 auprès de la Caisse, l’assuré a formé opposition contre la décision susmentionnée, estimant que l’appréciation du médecin d’assurance était lacunaire. Il a conclu à l’annulation de la décision et à l’octroi de pleines prestations d’assurance. Par décision sur opposition du 14 mai 2024, la CNA a rejeté l’opposition formée par l’assuré. Elle a considéré qu’en l’absence de tout élément contraire au dossier, il y avait lieu de se fonder sur l’appréciation du Dr N.________ et de retenir qu’il n’y avait pas de lien de causalité entre le choc d’une jante sur l’épaule droite de l’assuré et les atteintes subies par celui-ci. Elle a également suivi son médecin d’arrondissement pour fixer la fin des effets de l’événement accidentel au 5 octobre 2022. La Caisse a pour le surplus affirmé que les mécanismes propres à entraîner une rupture de la coiffe des rotateurs étaient ceux comportant notamment une rotation externe ou interne forcées de manière passive, un fort étirement en levant le bras ou une blessure concomitante à une luxation de l’épaule, alors que les contusions directes de l’épaule ou les mouvements de force mal coordonnés n’étaient pas susceptibles de provoquer une telle lésion. B. Par acte du 13 juin 2024 remis à la Poste suisse le lendemain, K.________ a recouru contre cette décision sur opposition auprès de la Cour des assurances sociales du Tribunal cantonal vaudois, concluant implicitement à son annulation et à la prise en charge des suites de l’événement accidentel du 6 juin 2022 au-delà du 5 octobre 2022. Il a réitéré les explications contenues dans son opposition du 18 avril 2024, en ajoutant qu’il n’avait pas souhaité se faire opérer au cours de l’année 2023, parce qu’il ne voulait pas être en arrêt de travail plusieurs semaines alors qu’il venait d’obtenir un nouveau poste. La douleur ayant augmenté au fil du temps, il avait repris rendez-vous avec le Dr C.________ en fin d’année 2023 et tous deux avaient convenu qu’il se ferait opérer en janvier 2024.</w:t>
      </w:r>
    </w:p>
    <w:p>
      <w:r>
        <w:t>- 7 - Dans sa réponse du 28 juin 2024, la CNA a conclu au rejet du recours, soutenant que le recourant n’avait allégué aucun nouvel élément. Elle s’est pour le surplus intégralement référée à sa décision sur opposition du 14 mai 2024.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 postérieurement au 5 octobre 2022.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w:t>
      </w:r>
    </w:p>
    <w:p>
      <w:r>
        <w:t>- 8 -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citées ; TF 8C_36/2017 du 5 septembre 2017 consid. 3.1).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c) En vertu de l’art. 36 al. 1 LAA, les prestations pour soins, les remboursements de frais ainsi que les indemnités journalières et les</w:t>
      </w:r>
    </w:p>
    <w:p>
      <w:r>
        <w:t>- 9 -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À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a)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À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w:t>
      </w:r>
    </w:p>
    <w:p>
      <w:r>
        <w:t>- 10 -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5. a) En l’espèce, se fondant sur l’appréciation du 28 mars 2024 du Dr N.________, médecin d’assurance, l’intimée a considéré que « les atteintes à l’épaule droite ne sont pas en relation de causalité au degré de la vraisemblance prépondérante avec le choc direct subi par l’assuré. L’événement incriminé a cessé de déployer ses effets au 5 octobre 2022 » (décision sur opposition du 14 mai 2024, p. 4, ch. 3). Le recourant fait valoir que les conclusions du médecin d’assurance seraient insuffisamment motivées pour admettre que les atteintes subies n’auraient pas été causées par l’accident du 6 juin 2022.</w:t>
      </w:r>
    </w:p>
    <w:p>
      <w:r>
        <w:t>- 11 - b) En l’occurrence, selon la déclaration d’accident-bagatelle LAA complétée par l’employeur le 17 janvier 2023, l’assuré manipulait des jantes de voiture sur une étagère lorsque celle-ci a cédé et une jante est tombée sur son épaule droite. A ce stade, il sied de préciser que dans un courriel portant la même date à son employeur, l’assuré a évoqué « l’écroulement de l’étagère de mon garage ». Il ressort des pièces médicales versées au dossier que le recourant a présenté à la suite de l’événement accidentel du 6 juin 2022 des douleurs à l’épaule droite. Dans un premier temps, l’assuré a bénéficié d’un traitement conservateur de kinésithérapie, massothérapie et reboutage. Toutefois, ces thérapies s’étant révélées inefficaces, il a consulté son médecin traitant le Dr T.________ lequel a prescrit une arthro- IRM pratiquée par le Dr R.________ et l’a adressé au Dr C.________. Les médecins précités ont retenu une rupture transfixiante de la partie postérieure des tendons sus-épineux, sans rétraction significative des fibres myotendineuses (cf. rapports du Dr R.________ du 2 septembre 2022 et du Dr C.________ du 4 octobre 2022). Dans un premier temps, le Dr C.________ a préconisé un traitement de physiothérapie et en fonction de l’évolution une série d’infiltrations à la cortisone. Toutefois en novembre 2023, l’évolution était défavorable avec une persistance des douleurs à l’épaule droite, raison pour laquelle le Dr C.________ a estimé que l’assuré devait bénéficier d’une réparation arthroscopique de la coiffe des rotateurs (rapport du Dr C.________ du 11 décembre 2023 à la CNA). La radiographie de l’épaule droite pratiquée le 6 novembre 2023 a ainsi mis en évidence une grande tubérosité humérale pouvant évoquer une tendinopathie (cf. rapport du Dr Y.________ du 6 novembre 2023). Enfin, le protocole opératoire du Dr C.________ du 24 janvier 2024 fait état d’une rupture du tendon sous- épineux, une lésion labrale de type SLAP et une tendinopathie du tendon du long chef du biceps. Interpellé par l’intimée sur l’existence d’un lien de causalité entre l’événement accidentel du 6 juin 2022 et les lésions subies par le recourant, le</w:t>
      </w:r>
    </w:p>
    <w:p>
      <w:r>
        <w:t>- 12 - Dr N.________ a répondu aux questions qui lui ont été soumises par un bref rapport du 28 mars 2024. Il a commencé par relever l’absence de rapport médical initial et de description détaillée de l’accident, hormis la mention d’un choc direct, seules des douleurs étant alléguées depuis cet événement. Il a affirmé que les atteintes décrites par les médecins traitants du recourant n’avaient pas pu être provoquées par le choc d’une jante sur l’épaule, en particulier vu l’âge du patient. Il en a conclu que les lésions sur lesquelles avaient porté l’intervention chirurgicale du mois de janvier 2024 n’étaient pas en lien de causalité avec l’accident, au degré de la vraisemblance prépondérante et que l’événement accidentel avait cessé ses effets au 5 octobre 2022. c) aa) Au vu des pièces versées au dossier, il sied de constater que l’appréciation très succincte du Dr N.________ ne permet pas d’exclure dans le cas d’espèce l’origine traumatique de tout ou partie des lésions subies par le recourant. Pour établir que les lésions mises en évidence ont pour origine un état maladif ou dégénératif préexistant, il n’est pas suffisant, comme s’est contenté de le faire le Dr N.________ dans le cadre de la présente procédure, de déplorer l’absence de rapport initial et de description du mécanisme de l’évènement, sauf par le Dr C.________ qui décrit un choc direct, d’affirmer de manière péremptoire que «les atteintes décrites sont incompatibles pour être créées par l’évènement évoqué sur la base du dossier en causalité naturelle en vraisemblance prépondérante et ce particulièrement chez un homme de 59 ans » et de retenir sans explication circonstanciée que « l’évènement a cessé ses effets au 05.10.2022 » (appréciation du 28 mars 2024). bb) Dans une telle situation, on est en droit d’attendre du médecin qui semble dans un premier temps nier l’origine accidentelle des lésions constatées tout en retenant de manière contradictoire que l’événement a tout de même eu des répercussions, mais qu’il a cessé ses effets au 5 octobre 2022, qu’il étaye son point de vue. Si la date précitée correspond au lendemain du rapport médical établi le 4 octobre 2022 par le Dr C.________, le Dr N.________ n’a pas fait état d’élément permettant de saisir son raisonnement. Or, il appartenait au Dr</w:t>
      </w:r>
    </w:p>
    <w:p>
      <w:r>
        <w:t>- 13 - N.________ de fournir à tout le moins des explications circonstanciées sur le processus – non traumatique – qu’il estime être à l’origine de l’ensemble des lésions constatées et sur les raisons précises pour lesquelles le mécanisme accidentel n’a pas pu objectivement causer l’ensemble desdites lésions. En l’absence de telles explications, on doit admettre que l’appréciation du Dr N.________ ne convainc pas pour fonder ex nunc et pro futuro l'arrêt des prestations au 5 octobre 2022. Quand le Dr N.________ déclare que la chute de la jante sur l'épaule ne peut pas causer les « lésions décrites », il n'établit pas encore que l'accident n'aurait joué aucun rôle et qu'un état préexistant maladif en serait la cause exclusive. De même, il ne suffit pas, comme le fait le Dr N.________ d'évoquer l'âge de l'assuré pour retenir implicitement que l’événement a provoqué une aggravation passagère d'un état antérieur, dont on ne sait au demeurant même pas en quoi il consisterait. En définitive, conformément à la jurisprudence exposée au considérant 4.b ci-dessus, il incombait au Dr N.________ d’étayer son avis et de fournir des explications circonstanciées sur le processus non traumatique qu’il estimait être à l’origine de l’ensemble des atteintes constatées. De même, il lui appartenait d’indiquer précisément pour quelle(s) raison(s) le mécanisme accidentel n’avait selon lui pas pu objectivement causer lesdites atteintes. À l’instar du Dr N.________, l’intimée a, dans la décision sur opposition entreprise, affirmé de manière péremptoire que « les mécanismes propres à entraîner une rupture de la coiffe des rotateurs sont ceux comportant notamment une rotation externe ou interne forcées de manière passive, un fort étirement en levant le bras ou une blessure concomitante à une luxation de l’épaule. Ne sont notamment pas susceptibles de provoquer une telle lésion les contusions directes de l’épaule ou les mouvements de force mal coordonnées », sans toutefois indiquer les références médicales ou jurisprudentielles. Cette affirmation est d’autant moins admissible que le dossier ne contient aucun renseignement sur le déroulement précis de l’accident : aucune pièce ne renseigne sur la hauteur de la chute de la jante, sur la position de l’épaule et de la jante lors de l’impact, ni sur l’état de l’épaule immédiatement après le choc.</w:t>
      </w:r>
    </w:p>
    <w:p>
      <w:r>
        <w:t>- 14 - cc) Enfin, le dossier ne comprend aucun rapport médical initial du médecin généraliste du recourant, le Dr T.________, qu’il a pourtant consulté – à une date inconnue – lorsque la physiothérapie, les massages et le reboutage se sont révélés insuffisants pour traiter les douleurs. On ne connaît ainsi rien des constatations de ce médecin, ni des motifs qui l’ont décidé à prescrire une arthro-IRM et adresser son patient à un spécialiste. Il aurait également été en mesure de renseigner l’intimée sur les antécédents médicaux du recourant, en particulier concernant l’arthropathie dégénérative acromio-claviculaire mentionnée par le Dr R.________ dans son rapport du 2 septembre 2022. Le protocole opératoire du Dr C.________ du 25 janvier 2024 mentionne certes une origine post-traumatique, sans toutefois que cet avis ne soit motivé d’une quelconque manière. Il semble au demeurant que l’intervention a été reportée en janvier 2024, car selon les explications fournies par l’assuré, ce dernier venait de commencer une nouvelle activité professionnelle. Par ailleurs, au moment où l’assuré a annoncé une rechute (compte tenu de l’intervention du 25 janvier 2024), l’intimée ne s’était toujours pas prononcée sur la prise en charge de l’événement accidentel du 6 juin 2022 et ses suites, dès lors que les frais médicaux avaient initialement été pris en charge par son assurance-maladie. 6. Il ressort des considérants qui précèdent que l’appréciation du Dr N.________ est incomplète, insuffisamment motivée et a pour le surplus été formulée sur la base d’un dossier lacunaire, l’instruction menée par l’intimée ne permettant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afin qu’elle complète l’instruction notamment auprès des médecins traitants du recourant et ordonne une expertise médicale au sens de l’art. 44 LPGA, puis rende une nouvelle décision.</w:t>
      </w:r>
    </w:p>
    <w:p>
      <w:r>
        <w:t>- 15 - 7. a) En définitive, le recours doit être admis et la décision sur opposition rendue par l’intimée le 14 mai 2024 annulée, la cause étant renvoyée à cette autorité pour instruction complémentaire dans le sens des considérants, puis nouvelle décision. b) Il n’y a pas lieu de percevoir de frais judiciaires (art. 61 let. fbis LPGA), ni d’allouer de dépens, le recourant ayant procédé sans mandataire qualifié (ATF 127 V 205 consid. 4b). Par ces motifs, la Cour des assurances sociales p r o n o n c e : I. Le recours est admis II. La décision sur opposition rendue le 14 mai 2024 par la Caisse nationale suisse d’assurance en cas d’accidents est annulée, la cause lui étant renvoyée pour instruction complémentaire dans le sens des considérants, puis nouvelle décision. III. Il n’est pas perçu de frais judiciaire, ni alloué de dépens. La présidente : La greffière : Du</w:t>
      </w:r>
    </w:p>
    <w:p>
      <w:r>
        <w:t>- 16 - L'arrêt qui précède, dont la rédaction a été approuvée à huis clos, est notifié à : - K.________,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