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ZA24.020122 vom 28. November 2024</w:t>
      </w:r>
    </w:p>
    <w:p>
      <w:r>
        <w:t>VD Tribunal cantonal, 2024-11-28, FR</w:t>
      </w:r>
    </w:p>
    <w:p>
      <w:r>
        <w:rPr>
          <w:b/>
        </w:rPr>
        <w:t xml:space="preserve">Quelle: </w:t>
      </w:r>
      <w:r>
        <w:t>https://mcp.opencaselaw.ch/entscheid/vd_gerichte_ZA24.020122</w:t>
      </w:r>
    </w:p>
    <w:p>
      <w:r>
        <w:t>FR: VD_GERICHTE ZA24.020122 du 28 novembre 2024</w:t>
      </w:r>
    </w:p>
    <w:p>
      <w:r>
        <w:t>IT: VD_GERICHTE ZA24.020122 del 28 novembre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- 5 -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l’événement du 28 juillet 2023 constitue un accident au sens des art. 4 LPGA et 6 al. 1 LAA, en particulier si l’atteinte subie par le recourant est le résultat d’une cause extérieure extraordinaire.</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d'entre eux fasse défaut pour que l'événement ne puisse pas être qualifié d'accident (ATF 142 V 219 consid. 4.3.1 ; 129 V 402 consid. 2.1). En outre, l’atteinte doit s’inscrire dans un rapport de causalité naturelle et adéquate avec le facteur extérieur extraordinaire. b) Par facteur extérieur, il faut comprendre une cause externe et non interne au corps humain (ATF 142 V 219 consid. 4.3.2 ; 139 V 327</w:t>
      </w:r>
    </w:p>
    <w:p>
      <w:r>
        <w:t>- 6 -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w:t>
      </w:r>
    </w:p>
    <w:p>
      <w:r>
        <w:rPr>
          <w:b/>
        </w:rPr>
        <w:t>E. 3.1</w:t>
      </w:r>
    </w:p>
    <w:p>
      <w:r>
        <w:t>; Perrenoud, op. cit., n° 30 ad art. 4 ; Frésard/Moser-Szeless, op. cit., n° 97 p. 923 s.). d)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w:t>
      </w:r>
    </w:p>
    <w:p>
      <w:r>
        <w:t>- 7 - réfuté si l'atteinte à la santé se produit alors que le sport est exercé sans que survienne un incident particulier, la notion d’accident n’étant réalisée que si l’exercice sportif se déroule autrement que ce qui est prévu (TF 8C_719/2019 du 5 novembre 2020 consid. 3.2 et la référence ; Frésard/Moser-Szeless, op. cit., n° 100 p. 925 s. ; Perrenoud, op. cit., n° 30 ad art. 4).</w:t>
      </w:r>
    </w:p>
    <w:p>
      <w:r>
        <w:rPr>
          <w:b/>
        </w:rPr>
        <w:t>E. 4</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- 8 - possibilités ne revêtent une importance significative ou n’entrent raisonnablement en considération (ATF 144 V 427 consid. 3.2 ; 139 V 176 consid. 5.3 et les références citées).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5</w:t>
      </w:r>
    </w:p>
    <w:p>
      <w:r>
        <w:t>En l’espèce, l’intimée considère que l’évènement du 28 juillet 2023 n’est pas constitutif d’un accident au sens de l’art. 4 LPGA, faute de cause extérieure extraordinaire. De son côté, le recourant estime que cette condition est remplie dans la mesure où sa chute du bloc d’escalade résulte d’une perte d’équilibre causée par une glissade de sa main lors d’un mouvement d’ascension. Cela étant, il est nécessaire, dans un premier temps, de déterminer le déroulement exact de l’évènement du 28 juillet 2023. A cet égard, il sied de relever que la déclaration d’accident du 14 août 2023, remplie par l’employeur, fait uniquement état d’une chute d’une hauteur de 4,5 mètres sans autre précision. Estimant que cette description du déroulement de l’accident n’était pas tout à fait correcte, le recourant a contacté l’intimée le 18 août 2023 aux fins de clarification. Selon la notice téléphonique rédigée à cette occasion par l’intimée, le recourant a déclaré être « descendu un bout », afin de ne pas se mettre trop en danger, et a ensuite « sauté [saut d’environ 3 mètres] sur des gros matelas qui se trouvaient au sol ». L’on comprend de cette description – dont la teneur n’a au demeurant pas été remise en cause par le recourant – que ce dernier a de son propre chef décidé de sauter du bloc d’escalade. D’ailleurs, dans ses réponses au « questionnaire LAA » de l’intimée, sous la rubrique « description détaillée de l’évènement », il a fait état d’un « saut » (et non pas d’une chute) sur des matelas de sécurité et d’une</w:t>
      </w:r>
    </w:p>
    <w:p>
      <w:r>
        <w:t>- 9 - réception contrôlée sur les pieds, ce qui tend à confirmer que le recourant n’a pas chuté involontairement du bloc d’escalade. C’est d’autant plus vrai que l’intéressé, dans ce même questionnaire, a répondu par la négative à la question de savoir si un évènement particulier était survenu (glissade, chute, choc, etc.), démontrant ainsi qu’aucune circonstance particulière n’est intervenue, ni durant la phase de descente, ni lors de la réception sur les matelas de sécurité. Le recourant argue, dans le cadre de son opposition, puis dans son acte de recours, que lors d’un mouvement d’ascension, sa main gauche, alors posée sur une « réglette verticale », n’a pas tenu, respectivement a glissé, lui faisant perdre l’équilibre et entraînant une chute indépendante de sa volonté sur les matelas de sécurité, précisant par ailleurs qu’il avait réussi à se retourner durant sa chute afin de tomber sur les pieds. Ce faisant, le recourant n’apporte toutefois pas seulement des précisions à ses précédentes déclarations mais s’en écarte radicalement. En fin de compte, pour juger de l’existence d’une cause extérieure extraordinaire, il y a lieu en l’occurrence de se fonder sur les premières déclarations du recourant et de retenir que ce dernier, alors qu’il se trouvait sur le bloc d’escalade, est légèrement descendu – vraisemblablement pour diminuer sa distance par rapport au sol – et a ensuite volontairement sauté sur les tapis de sécurité qui se trouvaient au sol. Dans ces circonstances, force est de reconnaître que l’existence d’une cause extérieure extraordinaire fait défaut.</w:t>
      </w:r>
    </w:p>
    <w:p>
      <w:r>
        <w:rPr>
          <w:b/>
        </w:rPr>
        <w:t>E. 6</w:t>
      </w:r>
    </w:p>
    <w:p>
      <w:r>
        <w:t>a) En l’absence d’un accident au sens de l’art. 4 LPGA, il y a lieu d’examiner si les lésions subies ne constitueraient pas des lésions assimilées à un accident au sens de l’art. 6 al. 2 LAA (ATF 146 V 51 consid. 9.1 ; TF 8C_459/2019 du 11 septembre 2020 consid. 5.1). b) Aux termes de l’art. 6 al. 2 LAA, l’assurance-accidents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Lorsqu’une</w:t>
      </w:r>
    </w:p>
    <w:p>
      <w:r>
        <w:t>- 10 -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c) En l’occurrence, le Dr F.________ a, dans son rapport du</w:t>
      </w:r>
    </w:p>
    <w:p>
      <w:r>
        <w:rPr>
          <w:b/>
        </w:rPr>
        <w:t>E. 8</w:t>
      </w:r>
    </w:p>
    <w:p>
      <w:r>
        <w:t>septembre 2023 relatif à la consultation du 10 août 2023, retenus des lombalgies. Il n’a constaté aucun signe de radiculopathie, sauf une petite irradiation sur les fesses, et l’examen neurologique était rassurant. L’IRM de la colonne lombaire effectuée le 11 août 2023 à la demande du Dr F.________ a quant à elle uniquement mis en évidence, comparativement à des IRM lombaires effectuées les 22 juillet et 12 octobre 2021, des discopathies des trois derniers niveaux lombaires stables, sans conflit radiculaire L4 droite, et la persistance d’un contact discoradiculaire avec l’émergence de la racine S1 droite, sans franc conflit. Ainsi, force est de constater que le recourant ne présente aucune atteinte figurant dans la liste de l’art. 6 al. 2 LAA. 7. a) En définitive, le recours, mal fondé, doit être rejeté et la décision querellée confirmée.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