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ZA24.010435 vom 26. August 2024</w:t>
      </w:r>
    </w:p>
    <w:p>
      <w:r>
        <w:t>VD Tribunal cantonal, 2024-08-26, FR</w:t>
      </w:r>
    </w:p>
    <w:p>
      <w:r>
        <w:rPr>
          <w:b/>
        </w:rPr>
        <w:t xml:space="preserve">Quelle: </w:t>
      </w:r>
      <w:r>
        <w:t>https://mcp.opencaselaw.ch/entscheid/vd_gerichte_ZA24.010435</w:t>
      </w:r>
    </w:p>
    <w:p>
      <w:r>
        <w:t>FR: VD_GERICHTE ZA24.010435 du 26 août 2024</w:t>
      </w:r>
    </w:p>
    <w:p>
      <w:r>
        <w:t>IT: VD_GERICHTE ZA24.010435 del 26 agosto 2024</w:t>
      </w:r>
    </w:p>
    <w:p>
      <w:pPr>
        <w:pStyle w:val="Heading2"/>
      </w:pPr>
      <w:r>
        <w:t>Erwägungen</w:t>
      </w:r>
    </w:p>
    <w:p>
      <w:r>
        <w:rPr>
          <w:b/>
        </w:rPr>
        <w:t>E. 1</w:t>
      </w:r>
    </w:p>
    <w:p>
      <w:r>
        <w:t>Accorder un délai au 15 mars 2023 pour compléter nos motifs et conclusions ou retirer notre opposition ; Au fond : Principalement</w:t>
      </w:r>
    </w:p>
    <w:p>
      <w:r>
        <w:rPr>
          <w:b/>
        </w:rPr>
        <w:t>E. 2</w:t>
      </w:r>
    </w:p>
    <w:p>
      <w:r>
        <w:t>Annuler la décision rendue le 23 décembre 2022 ;</w:t>
      </w:r>
    </w:p>
    <w:p>
      <w:r>
        <w:rPr>
          <w:b/>
        </w:rPr>
        <w:t>E. 3</w:t>
      </w:r>
    </w:p>
    <w:p>
      <w:r>
        <w:t>Octroyer à notre assurée les prestations d'assurance (indemnités journalières, frais de traitement, etc.) pour les suites de la rechute en lien avec l'événement du 22 septembre 2018. Subsidiairement</w:t>
      </w:r>
    </w:p>
    <w:p>
      <w:r>
        <w:rPr>
          <w:b/>
        </w:rPr>
        <w:t>E. 4</w:t>
      </w:r>
    </w:p>
    <w:p>
      <w:r>
        <w:t>Annuler la décision rendue le 23 décembre 2022 ;</w:t>
      </w:r>
    </w:p>
    <w:p>
      <w:r>
        <w:rPr>
          <w:b/>
        </w:rPr>
        <w:t>E. 5</w:t>
      </w:r>
    </w:p>
    <w:p>
      <w:r>
        <w:t>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celui-ci est censé connaître les exigences formelles d'un acte de recours ou d'une</w:t>
      </w:r>
    </w:p>
    <w:p>
      <w:r>
        <w:t>- 11 - opposition et qu'il lui est également connu qu'un délai légal n'est pas prolongeable. En cas de représentation, l'octroi d'un délai supplémentaire en application des dispositions précitées s'impose uniquement dans la situation où l'avocat ou le mandataire professionnellement qualifié ne dispose plus de suffisamment de temps à l'intérieur du délai légal non prolongeable du recours, respectivement de l'opposition, pour motiver ou compléter la motivation insuffisante de l'écriture initiale. Il s'agit typiquement de la situation dans laquelle un assuré, qui n'est pas en possession du dossier le concernant, mandate tardivement un avocat ou un autre mandataire professionnellement qualifié et qu'il n'est pas possible à ce dernier, en fonction de la nature de la cause, de prendre connaissance du dossier et de déposer un recours ou une opposition motivés à temps. Il n'y a alors pas de comportement abusif de la part du mandataire professionnel s'il requiert immédiatement la consultation du dossier et motive ultérieurement l'écriture initiale qu'il a déposée dans le délai légal pour sauvegarder les droits de son mandant (TF 8C_245/2022 précité consid. 3.3 ; 8C_817/2017 du 31 août 2018 consid. 4 et les références).</w:t>
      </w:r>
    </w:p>
    <w:p>
      <w:r>
        <w:rPr>
          <w:b/>
        </w:rPr>
        <w:t>E. 6</w:t>
      </w:r>
    </w:p>
    <w:p>
      <w:r>
        <w:t>En l’espèce, dans l’acte qu’elle a déposé dans le délai légal, la recourante, dûment représentée par O.________, a non seulement pris des conclusions sur le fond – en réforme, subsidiairement en annulation (cf. supra C) –, mais elle a également motivé son opposition de manière certes sommaire, mais compréhensible et suffisante. Elle ne s'est ainsi pas contentée de faire opposition en requérant un délai supplémentaire pour prendre connaissance du dossier. Elle a exposé que son état de santé devait être considéré comme étant une suite de la rechute en lien avec l’accident du 22 septembre 2018, ajoutant qu'elle souhaitait préciser sa motivation après avoir complété les informations en sa possession, notamment par la prise de connaissance du dossier que l’intimée avait constitué dans le cadre de son instruction. On comprend ainsi de la motivation de son opposition que la recourante conteste le refus de l’intimée de considérer son cas comme une rechute. Compte tenu des exigences de motivation qui ne sont pas très élevées en procédure d'opposition, il y a lieu d'admettre que la motivation contenue dans l’acte</w:t>
      </w:r>
    </w:p>
    <w:p>
      <w:r>
        <w:t>- 12 - du 27 janvier 2023 non seulement suffisait pour sauvegarder le délai légal d'opposition de 30 jours, sans qu’on n’y décèle aucun abus de droit, mais encore remplissait à elle seule les conditions de recevabilité d’une opposition quant à sa motivation. Peu importe à cet égard la dénomination d' « opposition conservatoire » employée par la mandataire de la recourante, dès lors que c'est bien le contenu d'un acte qui est déterminant. De plus, si l’intimée considérait, à l’échéance de la dernière prolongation de délai accordée à la recourante pour compléter son opposition, que la motivation de celle-ci, telle qu’elle résultait de l’acte du 27 janvier 2023, ne satisfaisait pas aux exigences de l’art. 10 al. 1 OPGA, il lui appartenait, en application de l’art. 10 al. 5 OPGA, d’impartir un délai convenable pour réparer le vice, avec l’avertissement qu’à défaut, l’opposition ne sera pas recevable. Or, si l’intimée a bien fixé à la recourante, par courrier A Plus du 12 janvier 2024, un nouveau délai convenable au 13 février 2024, l’intéressée était seulement invitée « à [lui] faire savoir […] si [elle] mainten[ait] l'opposition et, dans l'affirmative, pour quel motif ». Elle n’était pas informée de la sanction d’un éventuel défaut de complément de motivation dans le délai ainsi imparti. En d’autres termes, l’intimée n’a pas avisé la recourante qu’elle estimait son opposition insuffisamment motivée en l’état, de sorte que celle-ci serait déclarée irrecevable si elle ne réparait pas le vice. En définitive, il y a lieu d'admettre que l’intimée s'est montrée trop stricte lorsqu’elle a considéré l'opposition du 27 janvier 2023 comme non conforme aux exigences de l'art. 10 al. 1 OPGA et finalement rendu une décision d'irrecevabilité, alors qu'elle avait octroyé à la recourante un délai supplémentaire pour compléter son opposition sans l'avertir des conséquences de l'absence d'un tel complément dans le délai ainsi imparti.</w:t>
      </w:r>
    </w:p>
    <w:p>
      <w:r>
        <w:rPr>
          <w:b/>
        </w:rPr>
        <w:t>E. 7</w:t>
      </w:r>
    </w:p>
    <w:p>
      <w:r>
        <w:t>a) Il s’ensuit que le recours doit être admis et la décision sur opposition rendue le 27 février 2024 par l’intimée annulée, la cause lui</w:t>
      </w:r>
    </w:p>
    <w:p>
      <w:r>
        <w:t>- 13 - étant renvoyée pour qu’elle entre en matière sur l’opposition de la recourante. b) Il n’y a pas lieu de percevoir de frais judiciaires (art. 61 let. fbis LPGA), ni d’allouer de dépens à la recourante, qui n’est pas représentée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