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ZA23.042970 vom 12. Februar 2025</w:t>
      </w:r>
    </w:p>
    <w:p>
      <w:r>
        <w:t>VD Tribunal cantonal, 2025-02-12, FR</w:t>
      </w:r>
    </w:p>
    <w:p>
      <w:r>
        <w:rPr>
          <w:b/>
        </w:rPr>
        <w:t xml:space="preserve">Quelle: </w:t>
      </w:r>
      <w:r>
        <w:t>https://mcp.opencaselaw.ch/entscheid/vd_gerichte_ZA23.042970</w:t>
      </w:r>
    </w:p>
    <w:p>
      <w:r>
        <w:t>FR: VD_GERICHTE ZA23.042970 du 12 février 2025</w:t>
      </w:r>
    </w:p>
    <w:p>
      <w:r>
        <w:t>IT: VD_GERICHTE ZA23.042970 del 12 febbraio 2025</w:t>
      </w:r>
    </w:p>
    <w:p>
      <w:pPr>
        <w:pStyle w:val="Heading2"/>
      </w:pPr>
      <w:r>
        <w:t>Erwägungen</w:t>
      </w:r>
    </w:p>
    <w:p>
      <w:r>
        <w:rPr>
          <w:b/>
        </w:rPr>
        <w:t>E. 20</w:t>
      </w:r>
    </w:p>
    <w:p>
      <w:r>
        <w:t>octobre 2022, les douleurs persistantes n’étaient plus en lien de causalité avec l’accident.</w:t>
      </w:r>
    </w:p>
    <w:p>
      <w:r>
        <w:t>- 6 - B. Par acte du 9 octobre 2023, H.________, représentée par Me Stéphanie Neuhaus-Descuves, a recouru devant la Cour des assurances sociales du Tribunal cantonal contre la décision sur opposition précitée. Elle a conclu à sa réforme, en ce sens que le lien de causalité (naturelle et adéquate) entre les lésions cervicales et l’accident du 20 octobre 2022 soit admis jusqu’au 20 octobre 2023 et a demandé de facto la prise en charge des frais de traitement médical jusqu’à cette date. Elle allègue que l’intimée a négligé d’instruire sur la gravité de l’accident et s’est fondée sur la jurisprudence du Tribunal fédéral pour retenir que de telles lésions cervicales apparaissent en général en présence de modifications dégénératives. La recourante reproche à l’intimée d’avoir failli à son devoir d’instruction. Dans un second grief, elle indique que le fardeau de l’absence de lien de causalité incombe à l’assureur-accidents, ce qu’il n’a pas réussi à établir. Elle allègue donc que la cause la plus vraisemblable de ses maux persistants est la chute du tabouret et rappelle que le traitement a été prodigué depuis le jour de l’accident jusqu’à l’opération sans discontinuer. Enfin, elle critique aussi l’instruction conduite par l’intimée s’agissant des circonstances de l’accident. Dans sa réponse du 8 janvier 2024, C.________ Assurances SA, représentée par Me Martin Bürkle, a conclu au rejet du recours et à la confirmation de la décision sur opposition attaquée. Elle se réfère à la jurisprudence du Tribunal fédéral pour soutenir que ce n’est qu’exceptionnellement, dans des conditions particulières, que les protrusions discales sont la conséquence d’un accident et qu’en général, elles sont dues à des lésions dégénératives. L’intimée conteste les allégations de la recourante voulant que les symptômes seraient apparus immédiatement après l’accident, dans la mesure où le rapport médical initial n’en fait pas mention. Le 9 février 2024, la recourante a répliqué et maintenu ses arguments. Elle a produit : - un rapport de consultation du 16 février 2023 de la Dre K.________ qui a indiqué que la recourante présentait une cervico-brachialgie C5 et C6 droite dans le cadre de la compression C4C5 et a suggéré, au vu de la</w:t>
      </w:r>
    </w:p>
    <w:p>
      <w:r>
        <w:t>- 7 - nature neurogène de la douleur chez une patiente relativement jeune, la réalisation d’une infiltration et une prise en charge chirurgicale en cas d’absence de réponse; - un rapport du 20 février 2023 relatif à une consultation du 13 février 2023 dans lequel la Dre Q.________, spécialiste en médecine physique et réadaptation, a indiqué que la localisation douloureuse dépassait largement l’impact direct de l’objet lourd et que la recourante avait été surprise par la réception de cet objet lourd sur son dos, ce qui avait pu provoquer un mouvement brusque de rétroflexion de la nuque entrainant un phénomène de Whiplash. Cela expliquait que les douleurs étaient bilatérales et irradiaient au niveau du crâne et de tout le rachis ainsi que dans les membres supérieurs, symptômes tout à fait compatibles avec un phénomène de Whiplash; - un rapport du 2 mars 2023 de la Dre T.________ attestant que les cervicalgies consécutives à l’accident du 20 octobre 2022 et les lésions radiologiques (protrusion cervicale C4-C5 avec conflit de la racine C5 droite) étaient compatibles avec un phénomène de Whiplash, et donc une conséquence directe de l’accident. La recourante relève que le phénomène dégénératif concerne une seule vertèbre, indice supplémentaire des conséquences de l’accident. Elle allègue en outre que les douleurs dans les bras gauche et droit sont mentionnées dans les rapports de physiothérapie au dossier. Dans sa duplique du 13 mars 2024, l’intimée a persisté à soutenir qu’aucun document médical ne mentionne des problèmes en lien avec les membres supérieurs immédiatement après l’accident et que la Dre T.________ ne retient aucune certitude en lien avec l’accident. Un nouveau rapport du DrJ.________ du 4 mars 2024 produit par l’intimée se termine comme suit : “Conclusions :</w:t>
      </w:r>
    </w:p>
    <w:p>
      <w:r>
        <w:t>- 8 - Dans ce dossier, je rappelle qu’on part d’un événement bénin, soit de la chute d’un tabouret d’environ 10 kg d’une hauteur d’environ 1m50, qui est arrivé sur la région cervico-dorsale de l’assurée, qui était accroupie pour relever la température d’un frigo. Ceci n’est malheureusement pas une action vulnérante à haute énergie susceptible de créer une hernie discale. Cette dernière ne peut donc qu’être préexistante à cet événement. En tenant compte de toutes les pièces médicales fournies, je note qu’il revient sans cesse un DD [diagnostic différentiel] de discopathie dégénérative, ce que même son médecin traitant juge plausible. Le fait de ne pas avoir de douleur avant l’événement mais seulement après, n’est pas un facteur probant (ergo propter hoc). Concernant une aggravation déterminante de cette HD [hernie discale], ce fait n’est que possible mais pas probable. Il n’a jamais été démontré de troubles neurologiques prouvés et il n’y a jamais eu d’ENMG [électro-neuro-myogramme]. Ce DD de HD n’apparaît qu’après la découverte fortuite d’une discopathie C4-C5 sur une IRM, mais effectuée que 3 mois plus tard. Si la neurochirurgienne parle d’un trouble de la force, je rappelle que l’atteinte du biceps et du deltoïde est à M4 dans un contexte algique, ce qui n’est pas significatif. D’ailleurs cette médecin n’est pas précise quant au niveau, puisqu’elle évoque une atteinte C5 voire C6, alors que la discopathie ne touche que C4-C5. De plus son status n’est pas corroboré par la rhumatologue physiatre, qui au contraire et à la même époque le réfute, en ne trouvant aucun trouble de la force, ni de la sensibilité, et avec des réflexes normaux. En conséquence, il n’y a aucun argument médical probant pour démontrer que la HD a été provoquée par l’événement, ni qu’elle a été aggravée de manière déterminante par ce dernier. Finalement, je note qu’un problème de coup du lapin ou Whiplash a été évoqué. Ce fait n’est pas crédible, car le mécanisme n’est pas du tout comparable à un choc par l’arrière attaché dans un véhicule. En conclusion, mes avis précédents restent valables et probants. Je n’ai aucune raison de les modifier.” La recourante a encore déposé des déterminations le 15 avril 2024 dans lesquelles elle a maintenu ses conclusions. Elle relève en particulier que le protocole opératoire faisait état d’un remaniement inflammatoire important et que la présence de tissus collés ne remettait pas en question ce déplacement. Elle ajoute que l’intensité des douleurs cervicales a dans un premier temps effacé ou estompé les fourmillements. Cette irradiation est attestée par la Dre Q.________ qui confirme que les symptômes sont compatibles avec un Whiplash. La recourante rappelle au demeurant que la preuve du statu quo sine vel ante appartient à l’intimée.</w:t>
      </w:r>
    </w:p>
    <w:p>
      <w:r>
        <w:t>- 9 -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lien de causalité entre l’accident du 20 octobre 2022 et la hernie discale cervicale de la recourante ou sur son droit à la prise en charge des suites par C.________ Assurances SA de l’accident au-delà du 25 janvier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w:t>
      </w:r>
    </w:p>
    <w:p>
      <w:r>
        <w:t>- 10 -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8C_71/2024 du 30 août 2024 consid. 3.2).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w:t>
      </w:r>
    </w:p>
    <w:p>
      <w:r>
        <w:t>- 11 -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8C_331/2024 du 29 novembre 2024 consid. 4.2). 4.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8C_256/2023 du 25 janvier 2024 consid. 3 et les références). Si la hernie discale est seulement déclenchée, mais pas provoquée par l’accident, l’assurance-accidents prend en charge le syndrome douloureux lié à l’événement accidentel (TF 8C_746/2018 du 1er avril 2019 consid. 3.3 ; 8C_373/2013 du 11 mars 2014 consid. 3.3 ; 8C_1003/2010 du 22 novembre 2011 consid. 1.3). La jurisprudence a retenu, en se référant à l’état actuel des connaissances médicales, qu’une aggravation post-traumatique (sans lésion structurelle associée) d’un état dégénératif antérieur de la colonne</w:t>
      </w:r>
    </w:p>
    <w:p>
      <w:r>
        <w:t>- 12 - vertébrale auparavant asymptomatique cesse de produire ses effets en règle générale après six à neuf mois, voire au maximum après une année (TF 8C_164/2019 du 6 mars 2020 consid. 5.2.2 ; TF 8C_746/2018 précité consid. 3.2).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w:t>
      </w:r>
    </w:p>
    <w:p>
      <w:r>
        <w:t>- 13 - sur l’exactitude de leurs conclusions (ATF 135 V 465 consid. 4.7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Il n’est pas contesté en l’espèce que l’événement du 20 octobre 2022 est constitutif d’un accident. Le litige porte en l’occurrence sur le lien de causalité entre l’accident et les troubles qui ont subsistés au- delà du 25 janvier 2023. En effet, C.________, se fondant sur l’avis de son médecin-conseil, considère que le statu quo sine doit être admis dès cette date. Le Dr J.________ est d’avis que l’accident du 20 octobre 2022 n’a pas été de grande intensité et que les troubles dus à une simple contusion qui persistent au-delà de trois mois ne sont plus en lien de causalité avec cet événement mais avec une atteinte dégénérative préexistante (problème de discopathie). Il soutient également que la discopathie découverte fortuitement n’a rien à voir avec l’accident. b) Il convient de relever que trois médecins de la recourante, à savoir la Dre T.________, la Dre Q.________ et la Dre K.________ admettent que les cervicalgies présentées et les lésions radiologiques sont compatibles avec un phénomène de Whiplash, et sont une conséquence directe de l’accident (rapport du 2 mars 2023 de la Dre T.________). Dans un rapport du 20 février 2023 la Dre Q.________ indique que la localisation douloureuse dépasse largement l’impact direct de l’objet lourd et que l’assurée a été surprise par la réception de cet objet lourd sur son dos, ce qui a pu provoquer un mouvement brusque de rétroflexion de la nuque</w:t>
      </w:r>
    </w:p>
    <w:p>
      <w:r>
        <w:t>- 14 - entrainant un phénomène de Whiplash. La totalité des symptômes ressentis par l’intéressée sont compatibles avec un coup du lapin. De son côté, la neurochirurgienne relève que l’assurée présente une cervico- brachialgie C5 et C6 droite en lien avec la compression C4C5 (rapport du 16 février 2023 de la Dre K.________). Le médecin-conseil de l’intimée (le Dr J.________), dans son dernier rapport du 4 mars 2024, conteste qu’un tel phénomène ait pu se produire sur la seule allégation que l’événement du 20 octobre 2022 n’est pas du tout comparable à un choc par derrière attaché dans le véhicule. Ce médecin ne motive ainsi nullement sur la base d’éléments objectifs médicaux ce qui lui permet d’affirmer qu’un coup du lapin ne serait pas compatible avec l’accident de la recourante. c) Quoi qu’il en soit, plusieurs indices au dossier permettent de confirmer les avis des médecins traitants. Ainsi, les radiographies de la colonne cervico-dorsale effectuées le 24 octobre 2022 par la Dre A.___________ évoquent une inversion de la lordose physiologique de la colonne cervicale entre C3 et C5 avec discret bâillement des processus épineux en C4-C5, sans défaut d’alignement du mur postérieur et de la ligne spino-lamellaire. Les radiographies fonctionnelles en flexion- extension du 31 octobre 2022 montrent un minime rétrolisthésis en C4 sur C5, sur légère discopathie et uncarthose. L’IRM du rachis cervical réalisée le 25 janvier 2023 par les Drs L.________ et V.________, à peine trois mois après l’accident d’octobre 2022, objective une protrusion discale C4-C5 médiane à paramédiane droite empiétant sur l’entrée du foramen C4-C5 droit pouvant être à l’origine d’une irritation C5 droite. Quant au CT-scan cervical effectué le 2 mars 2023 par la Dre F.________, il confirme l’existence d’une discopathie unique en C4-C5. La physiothérapeute G.________ évoque également une entorse cervicale et des douleurs qui s’étendent dans le bras gauche et dans la région des lombaires de l’assurée ainsi que des tensions importantes bilatérales et dans la région des trapèzes (rapport du 9 décembre 2022). Dans un second rapport du 27 février 2023, elle évoque une péjoration de</w:t>
      </w:r>
    </w:p>
    <w:p>
      <w:r>
        <w:t>- 15 - la situation de l’assurée qui se plaint toujours de douleurs cervicales et présente également des symptômes neurologiques dans le bras droit. d) A ce qui précède, il convient encore de relever que la recourante qui est relativement jeune s’est plainte sans discontinuité des douleurs à la suite de son accident et que si le fait qu’elle ne se soit pas plainte avant cet événement de problèmes à la colonne cervicale n’est certes pas constitutif d’un lien de causalité de ses maux avec l’accident (raisonnement post hoc ergo propter hoc ; ATF 119 V 335 consid. 2b/bb ; TF 8C_140/2021 du 3 août 2021 consid. 3.5), il n’en reste pas moins que, dans le cas particulier, on peut y voir un indice supplémentaire de l’étiologie accidentelle des troubles à la santé persistants. De plus, le fait que l’intéressée ait immédiatement été en arrêt de travail après l’accident, contrairement à ce prétend le Dr J.________, donne à penser que cet événement a pu avoir une action vulnérante importante. Il est possible de concevoir qu’un tabouret en métal de plus de dix kilos qui tombe d’une hauteur de plus d’un mètre et frappe directement la nuque a une action vulnérante importante. Le fait que le tabouret serait tombé sur toute la colonne de la recourante, ce qui répartirait la charge au centimètre carré (hypothèse défendue par le Dr J.________ dans son dernier rapport du 4 mars 2024), n’est pas un raisonnement pertinent objectivé qui peut être suivi par la Cour de céans. Il existe par conséquent un nombre d’indices objectifs au dossier médical qui permettent d’admettre de manière prépondérante que l’avis des médecins traitants a une valeur probante supérieure à celui du Dr J.________, médecin-conseil de l’intimée, lequel est au demeurant le seul à soutenir sa version sur la faible intensité de l’accident d’octobre 2022. En outre, le médecin-conseil de l’intimée qui soutient que la hernie discale cervicale était présente avant l’accident, ne le justifie pas sur la base d’éléments médicaux objectifs mais sur la base d’hypothèse non vérifiées. En effet, il se fonde sur la seule affirmation que le fait de recevoir une chaise sur le dos et la colonne cervicale par derrière tombant d’une table, soit d’une hauteur peu importante selon lui, ne peut pas, en</w:t>
      </w:r>
    </w:p>
    <w:p>
      <w:r>
        <w:t>- 16 - l’absence d’un trauma à suffisamment haute énergie, induire une hernie discale (avis du 20 février 2023 du DrJ.________). De même, lorsqu’il retient l’absence de brachialgies au motif qu’il n’en est pas fait mention dans le premier rapport de la Dre T.________, le médecin-conseil formule une conclusion dénuée de tout fondement objectif. En cas de doute, il appartenait à l’assureur-accidents de compléter l’instruction médicale auprès des médecins traitants en se renseignant auprès d’eux afin de disposer de l’ensemble des éléments qui faisait défaut pour statuer le cas échéant. L’avis isolé du Dr J.________ n’est pas concluant car il ne comporte aucun élément médical permettant d’objectiver sa prise de position. Or il appartient pourtant au médecin-conseil d’un assureur d’étayer son point de vue par des données d’ordre anamnestique, clinique, radiographique et peropératoire. Le médecin-conseil ne fait en l’occurrence que se référer à la jurisprudence, ce qui n’est au demeurant pas son rôle et à des circonstances de l’accident qui n’ont pas fait l’objet d’une quelconque instruction de la part de l’intimée. Les rapports des médecins traitants de la recourante ainsi que les rapports d’imageries au dossier sont en revanche convaincants et de nature à douter du bien- fondé du point de vue du médecin-conseil de l’intimée. e) Enfin, lorsqu’un état maladif préexistant est aggravé ou, de manière générale, apparaît consécutivement à un accident, aussi longtemps que le statu quo sine vel ante n’est pas rétabli, l’assureur- accidents doit prendre à sa charge le traitement de l’état maladif préexistant, dans la mesure où il s’est manifesté à l’occasion de l’accident ou a été aggravé par ce dernier (cf. consid. 3d supra). Aussi, le fardeau de la preuve du retour au statu quo sine vel ante appartient à l’assureur. Dans ses avis successifs, le Dr J.________ n’a pas exposé sur la base de constatations médicales objectives pour quel motif tant les imageries que les rapports médicaux qui ont suivi l’accident d’octobre 2022 lui permettaient de retenir un retour à une situation comparable à celle existant avant l’accident. Le Dr J.________ ne justifie son avis que par des</w:t>
      </w:r>
    </w:p>
    <w:p>
      <w:r>
        <w:t>- 17 - suppositions négatives qui ne reposent ainsi pas sur des éléments vérifiables et ne peuvent dès lors pas être suivies par la Cour de céans. f) Il résulte de ce qui précède que les constatations du médecin-conseil de l’intimée concernant l’absence de lien de causalité (naturelle et adéquate) entre l’accident du 20 octobre 2022 et la hernie discale cervicale de la recourante ne sont pas convaincantes contrairement à celles des médecins traitants de la recourante. Enfin, il importe peu que cette atteinte à la santé physique ait été provoquée ou révélée par l’accident car, en toute hypothèse, l’intimée a échoué à rendre vraisemblable un retour à un statu quo sine vel ante de l’accident, si bien qu’elle n’était pas fondée à mettre fin à la prise en charge des frais du traitement médical avec effet au 25 janvier 2023. 7. a) En définitive, le recours doit être admis et la décision sur opposition attaquée réformée, en ce sens que l’intimée est tenue de prendre en charge les coûts du traitement médical de la hernie discale cervicale de la recourante au-delà du 25 janvier 2023, en particulier l’intervention chirurgicale réalisée le 6 mars 2023 par la Dre K.________. b) Il n’y a pas lieu de percevoir de frais judiciaires (art. 61 let. fbis LPGA). c) Vu le sort de ses conclusions, la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