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ZA23.026793 vom 6. November 2023</w:t>
      </w:r>
    </w:p>
    <w:p>
      <w:r>
        <w:t>VD Tribunal cantonal, 2023-11-06, FR</w:t>
      </w:r>
    </w:p>
    <w:p>
      <w:r>
        <w:rPr>
          <w:b/>
        </w:rPr>
        <w:t xml:space="preserve">Quelle: </w:t>
      </w:r>
      <w:r>
        <w:t>https://mcp.opencaselaw.ch/entscheid/vd_gerichte_ZA23.026793</w:t>
      </w:r>
    </w:p>
    <w:p>
      <w:r>
        <w:t>FR: VD_GERICHTE ZA23.026793 du 6 novembre 2023</w:t>
      </w:r>
    </w:p>
    <w:p>
      <w:r>
        <w:t>IT: VD_GERICHTE ZA23.026793 del 6 novembre 2023</w:t>
      </w:r>
    </w:p>
    <w:p>
      <w:pPr>
        <w:pStyle w:val="Heading2"/>
      </w:pPr>
      <w:r>
        <w:t>Erwägungen</w:t>
      </w:r>
    </w:p>
    <w:p>
      <w:r>
        <w:rPr>
          <w:b/>
        </w:rPr>
        <w:t>E. 2</w:t>
      </w:r>
    </w:p>
    <w:p>
      <w:r>
        <w:t>Le litige porte sur le refus de la prise en charge des suites de l’évènement du 21 juin 2022 par l’assureur-accidents.</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w:t>
      </w:r>
    </w:p>
    <w:p>
      <w:r>
        <w:t>- 6 -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 Pour les mouvements du corps, l’existence d’un facteur extérieur extraordinaire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d) S’agissant des lésions qui surviennent lors de la pratique d’un sport, un événement accidentel doit être nié lorsque et dans la</w:t>
      </w:r>
    </w:p>
    <w:p>
      <w:r>
        <w:t>- 7 -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 Frésard/Moser-Szeless, op. cit., n° 100 p. 925 s. ; Perrenoud, op. cit., n° 30 ad art. 4). e) Aux termes de l’art. 6 al. 2, let. c LAA, l’assurance-accidents alloue ses prestations en cas de déchirures du ménisque,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en procédant à une appréciation</w:t>
      </w:r>
    </w:p>
    <w:p>
      <w:r>
        <w:t>- 8 -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En l’espèce, l’intimée considère que l’événement du 21 juin 2022 ne peut être qualifié d’accident au sens de l’art. 4 LPGA, faute d’élément extérieur extraordinaire.</w:t>
      </w:r>
    </w:p>
    <w:p>
      <w:r>
        <w:t>- 9 - Ce point de vue n’est pas critiquable. En effet, contrairement à ce que semble croire le recourant, le fait qu’il ne soit pas professeur de sport et qu’il ne pratique le volley-ball que de manière exceptionnelle n’est pas relevant. Dans le contexte d’une blessure survenue lors d’une activité sportive, le caractère extraordinaire doit être nié lorsque le risque inhérent à l’activité en cause se réalise. Or, s’agissant de l’évènement du 21 juin 2022, il ressort tant de la déclaration d’accident que des réponses du recourant au questionnaire médical de l’intimée que celui-ci a ressenti une douleur au moment où il a effectué un bloc, soit un mouvement défensif usuel et répandu dans la pratique du volley-ball. De surcroît, aucun élément au dossier ne permet de penser qu’un évènement extérieur particulier ait entravé ou influencé le déroulement normal et habituel de ce saut/bloc, ce qui est d’ailleurs confirmé par le recourant lui- même, puisque dans ses réponses au questionnaire médical de l’intimée, il a déclaré que l’évènement s’était produit sans circonstance singulière. b) En l’absence d’un accident au sens de l’art. 4 LPGA, il reste à examiner si l’intimée doit prendre en charge l’évènement litigieux en vertu de l’art. 6 al. 2 LAA. A cet égard, si l’intimée admet que la lésion du ménisque présentée par le recourant figure dans la liste de l’art. 6 al. 2 LAA, elle considère toutefois, sur la base de l’avis de son médecin-conseil, qu’elle n’est pas tenue de prester dans la mesure où cette lésion est due de manière prépondérante à l’usure ou à la maladie. De son côté, le recourant remet en cause la valeur probante de l’appréciation du médecin-conseil, faisant valoir qu’il n’a pas été examiné personnellement par ce médecin et que son appréciation n’est pas étayée sur le plan médical. Tout d’abord, c’est le lieu de rappeler que, contrairement à ce que soutient le recourant, la jurisprudence n’exige pas obligatoirement la réalisation d’un examen personnel de l’assuré, en l’occurrence par le médecin-conseil de l’intimée, pour admettre la valeur probante d’un document médical dès lors que le dossier sur lequel se fonde un tel document contient suffisamment d’appréciations médicales établies sur la base d’un examen concret (TF 8C_469/2020 du 26 mai 2021 consid. 3.2 et</w:t>
      </w:r>
    </w:p>
    <w:p>
      <w:r>
        <w:t>- 10 - les références citées). En l’occurrence, le fait que le médecin-conseil se soit prononcé sur dossier ne suffit pas à mettre en doute la force probante de son appréciation dans la mesure où ce praticien a examiné l’ensemble des pièces médicales versées au dossier, qui elles se fondaient sur un examen personnel du recourant (TF 8C_712/2021 du 10 août 2022 consid. 3.3.2). Du reste, l’appréciation du 8 mars 2023 du Dr P.________ est convaincante et échappe à toute critique. En effet, celui-ci a relevé que la déchirure méniscale interne présentée par le recourant s’inscrivait dans le cadre d’une arthropathie dégénérative incluant une méniscopathie, mentionnant par ailleurs l’existence d’une chondropathie fémoro- patellaire-tibiale externe de grade 2-3. Enfin, il a remarqué que la plastie du ligament croisé antérieur effectuée en 1995 était usée ou détendue, ce qui, selon lui, était potentiellement la cause de l’arthropathie. Au vu de ces divers éléments, le Dr P.________ a estimé que la déchirure du ménisque interne survenue le 21 juin 2022 était due de manière prépondérante à l’usure ou à la maladie. Cette appréciation est motivée de manière circonstanciée après un examen détaillé des pièces médicales au dossier, en particulier les documents d’imagerie à sa disposition et en tenant compte des antécédents médicaux du recourant. Elle est par ailleurs corroborée par les autres pièces au dossier, singulièrement le rapport du 29 août 2022 du Dr K.________ et celui du 6 octobre 2022 du Dr S.________. En effet, le Dr K.________ a également relevé l’existence d’une chondropathie tibio-fémorale externe de grade 2-3 et remarqué que la plastie du ligament croisé antérieur était très fine. Le Dr S.________ a quant à lui constaté la dégénérescence du greffon. Détaillant les plaintes du recourant à la suite de l’évènement litigieux, le Dr S.________ a en outre expliqué que le recourant avait, après un saut, ressenti une douleur au niveau de son genou droit, qui avait légèrement gonflé et qu’il n’arrivait plus à tendre complètement ; le recourant avait senti une gêne continue à chaque pas au niveau de ce genou ; il avait ensuite ressenti quelque chose qui se remettait en place et les douleurs avaient depuis lors disparues. Le Dr S.________ a relaté que le recourant avait déjà eu, à plusieurs reprises, ce type de sensation, mais que le genou se remettait généralement</w:t>
      </w:r>
    </w:p>
    <w:p>
      <w:r>
        <w:t>- 11 - beaucoup plus rapidement en place qu’à la suite de l’évènement litigieux. Ces éléments tendent à confirmer que la lésion du ménisque était vraisemblablement préexistante à l’évènement du 21 juin 2022 et qu’elle est donc de nature dégénérative. Pour le surplus, il y a lieu de constater que ni le Dr K.________ ni le Dr S.________ ne se prononcent sur l’origine accidentelle ou maladive de la déchirure du ménisque. Au demeurant, le fait que le Dr K.________, dans son rapport du 29 août 2022, ne mentionne pas expressément que la déchirure du ménisque est due de manière prépondérante à l’usure ou à une maladie ne signifie pas encore, contrairement à ce que soutient le recourant, qu’il faille qualifier cette lésion comme consécutive à un accident. Compte tenu de ce qui précède, et vu l’absence d’éléments objectifs permettant de douter de l’appréciation du Dr P.________, l’intimée a établi à satisfaction de droit que la déchirure du ménisque subie par le recourant le 21 juin 2022 est, de manière prépondérante, d’origine dégénérative.</w:t>
      </w:r>
    </w:p>
    <w:p>
      <w:r>
        <w:rPr>
          <w:b/>
        </w:rPr>
        <w:t>E. 6</w:t>
      </w:r>
    </w:p>
    <w:p>
      <w:r>
        <w:t>a) En définitive, le recours doit être rejeté et la décision querellée confirmée. b) Il n’y a pas lieu de percevoir de frais judiciaires (art. 61 let. f bis LPGA), ni d’allouer de dépens à la partie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