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ZA23.010388 vom 25. August 2023</w:t>
      </w:r>
    </w:p>
    <w:p>
      <w:r>
        <w:t>VD Tribunal cantonal, 2023-08-25, FR</w:t>
      </w:r>
    </w:p>
    <w:p>
      <w:r>
        <w:rPr>
          <w:b/>
        </w:rPr>
        <w:t xml:space="preserve">Quelle: </w:t>
      </w:r>
      <w:r>
        <w:t>https://mcp.opencaselaw.ch/entscheid/vd_gerichte_ZA23.010388</w:t>
      </w:r>
    </w:p>
    <w:p>
      <w:r>
        <w:t>FR: VD_GERICHTE ZA23.010388 du 25 août 2023</w:t>
      </w:r>
    </w:p>
    <w:p>
      <w:r>
        <w:t>IT: VD_GERICHTE ZA23.010388 del 25 agosto 2023</w:t>
      </w:r>
    </w:p>
    <w:p>
      <w:pPr>
        <w:pStyle w:val="Heading2"/>
      </w:pPr>
      <w:r>
        <w:t>Volltext</w:t>
      </w:r>
    </w:p>
    <w:p>
      <w:r>
        <w:t>TRIBUNAL CANTONAL AA 25/23 – 93/2023 ZA23.010388 CO UR DE S ASSURANCES S OCIALES _____________________________________________ Arrêt du 25 août 2023 __________________ Composition : M. PIGUET, président Mmes Brélaz Braillard et Gauron-Carlin, juges Greffier : M. Reding ***** Cause pendante entre : C.________, à [...], recourant, et W.________ SA, à [...], intimée. _______________ Art. 4 LPGA ; art. 6 al. 1 et 2 LAA 402</w:t>
      </w:r>
    </w:p>
    <w:p>
      <w:r>
        <w:t>- 2 - E n f a i t : A. C.________ (ci-après : l’assuré ou le recourant), né en [...], a travaillé en tant qu’infirmier à domicile pour le compte de l’institution [...] entre juin 2021 et décembre 2022. A ce titre, il était assuré contre les accidents professionnels et non professionnels ainsi que les maladies professionnelles auprès de W.________ SA (ci-après : W.________ ou l’intimée). Le 31 mai 2022, l’employeur de l’assuré a déclaré à W.________ un sinistre survenu le 26 mai 2022, spécifiant que son « collaborateur s’est fait mal à l’épaule gauche en faisant un mauvais mouvement ». Par rapport non daté portant sur une consultation du 31 mai 2022, le Dr F.________, médecin praticien et médecin traitant de l’assuré, a fait état du diagnostic de contracture musculaire. Il a attesté une incapacité de travail de 100 % entre le 27 mai et le 19 juin 2022. Par rapport du 8 juillet 2022, le Dr [...], spécialiste en radio- oncologie/radiothérapie, a diagnostiqué une contusion de la ceinture scapulaire gauche, certifiant une incapacité de travail totale du 30 juin au 11 juillet 2022. Le 12 juillet 2022, interrogé par W.________ sur le déroulement de l'événement du 26 mai 2022, l'assuré a exposé ce qui suit : Arrivé chez mon client, je prends le sac de travail par les anses. En le tournant pour venir le placer sur mon épaule, j’ai ressenti une douleur subite et aigue. Après ma consultation, je suis rentré au bureau de [...]. Le haut de mon dos était figé et douloureux. Il a en outre précisé qu’il s’agissait de l’une de ses activités habituelles et qu’elle avait eu lieu dans des conditions extérieures normales.</w:t>
      </w:r>
    </w:p>
    <w:p>
      <w:r>
        <w:t>- 3 - Consulté par W.________, le Dr V.________, spécialiste en chirurgie orthopédique et traumatologie de l'appareil locomoteur, a posé, dans un avis du 12 décembre 2022, le diagnostic de contracture musculaire. Il a par ailleurs répondu par la négative à la question de savoir s’il existait une lésion corporelle assimilée à un accident. Par décision du 13 décembre 2022, W.________ a nié le droit de l’assuré à des prestations de l’assurance-accidents. Selon elle, les conditions requises pour admettre l’existence d’un accident n’étaient pas réalisées ; l’assuré ne présentait pas non plus une lésion corporelle assimilée à un accident. Par courrier du 26 décembre 2022, envoyé le 17 janvier 2023, l’assuré a formé opposition contre cette décision. Il a expliqué que la description faite par son ancien employeur des circonstances dans lesquelles l’événement du 26 mai 2022 s’était déroulé était lacunaire. Il a ainsi déclaré ce qui suit : [M]on sac de travail, contenant tout mon matériel infirmier, s’est coincé dans une accroche de mon véhicule alors que je le mettais sur mon épaule, et c’est la force de la résistance qui a causé la blessure de celle-ci, occasionnant une douleur vive et soudaine, totalement reliée à la violence du choc. Par décision sur opposition du 10 février 2023, W.________ a rejeté l’opposition de l’assuré et confirmé sa décision du 13 décembre 2022. B. a) Le 9 mars 2023, C.________ a recouru auprès de la Cour des assurances sociales du Tribunal cantonal contre cette décision sur opposition. Implicitement, il a principalement conclu à sa réforme en ce sens que le droit aux prestations de l’assurance-accidents lui soit reconnu et, subsidiairement, à son annulation et au renvoi de la cause à W.________. Il a de surcroît demandé à ce que l’effet suspensif au recours soit restitué. Il a enfin joint à son acte un rapport d’arthro-IRM (imagerie par résonance magnétique) de l’épaule gauche du 25 juillet 2022 révélant</w:t>
      </w:r>
    </w:p>
    <w:p>
      <w:r>
        <w:t>- 4 - une arthropathie en congestion inflammatoire de l’articulation acromio- claviculaire accompagné d’une bursite sous-acromio-deltoïdienne, une déchirure du tendon supra-épineux versant articulaire d’une profondeur de 50 %, une discrète tendinopathie versant bursal du tendon infra-épineux et une tendinopathie sans déchirure en position intrinsèque du tendon biceps portion intra-articulaire. b) Par réponse du 4 avril 2023, W.________ a conclu au rejet du recours. Elle a indiqué que le rapport d’arthro-IRM susmentionné avait été soumis à son médecin-consultant, le Dr V.________, qui lui avait alors répondu que ce nouvel élément n’était pas à même de modifier sa position dans ce dossier. c) Par réplique du 26 avril 2023, C.________ a en substance confirmé ses conclusions. d) Par duplique du 9 mai 2023, W.________ a, elle aussi, maintenu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- 5 - 2. Le litige porte sur le droit du recourant à la prise en charge par l’intimée des suites de la lésion subie lors de l’événement du 26 mai 2022, singulièrement sur la question de savoir si ce dernier constitue un accident en vertu des art. 4 LPGA et 6 al. 1 LAA, respectivement si ladite lésion constitue une lésion corporelle assimilée à un accident au sens de l’art. 6 al. 2 LAA. 3. a) Il convient en premier lieu d’examiner si le recourant a été victime d’un accident au sens juridique du terme. b) aa)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bb)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w:t>
      </w:r>
    </w:p>
    <w:p>
      <w:r>
        <w:t>- 6 -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 Szeless, L’assurance-accidents obligatoire, in Soziale Sicherheit, Schweizerisches Bundesverwaltungsrecht [SBVR], Vol. XIV, 3e éd., Bâle 2016, n° 88 p. 922). cc)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TF 8C_404/2020 du 11 juin 2021 consid. 3.1 ; Perrenoud, op. cit., n° 30 ad art. 4 ; Frésard/Moser-Szeless, op. cit., n° 97 p. 923 s.). dd) Au sujet de la preuve de l'existence d'une cause extérieure prétendument à l'origine de l'atteinte à la santé, les explications d'une personne assurée sur le déroulement d'un fait allégué sont au bénéfice d'une présomption d'exactitude (TF 8C_26/2019 du 11 septembre 2019 consid. 3.2 et les références). Néanmoins,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w:t>
      </w:r>
    </w:p>
    <w:p>
      <w:r>
        <w:t>- 7 - ultérieures (ATF 142 V 590 consid. 5.2 ; 121 V 45 consid. 2a ; TF 8C_238/2018 du 22 octobre 2018 consid. 6). c) En l’espèce, à la lumière des explications contenues dans la déclaration d’accident du 31 mai 2022, dans le rapport médical établi à une date indéterminée par le Dr F.________ et dans le questionnaire rempli le 12 juillet 2022 par le recourant à la demande de l’intimée, il n’est fait mention à nul endroit d’un phénomène extérieur qui aurait influencé le déroulement du mouvement à l’origine de la blessure à l’épaule le 26 mai 2022. S’il est fait état d’un faux mouvement dans ces deux premiers documents, l’assuré ne fait en revanche pas mention d’une telle circonstance dans le questionnaire précité. En effet, la description qu’il donne personnellement de l’événement ne met en évidence aucun phénomène extérieur reconnaissable qui serait venu interférer le déroulement de son mouvement ou qui aurait pu entraîner une sollicitation de ses membres dépassant ce qui est normalement maîtrisé du point de vue psychologique. Ce n’est que dans un second temps qu’il a expliqué que son sac s’était coincé dans une accroche de son véhicule au moment de le mettre sur l’épaule et que c’était la force de la résistance qui avait causé sa blessure. Or il convient dans le cas présent de privilégier ses premières déclarations, lesquelles sont censées représenter une version plus exacte des faits, exempte de réflexions concernant leurs possibles conséquences juridiques (cf. supra consid. 3b/dd). A cet égard, on s’étonne tout particulièrement du fait que le recourant ait omis, dans sa première description de l’événement, de signaler la présence de la résistance due au blocage de son sac dans une accroche de son véhicule, alors même qu’il s’agit là d’un élément qui ne saurait être considéré comme secondaire dans le déroulement d’un accident. d) Dès lors, à défaut de pouvoir constater l’existence d’un facteur extérieur extraordinaire, un accident selon les art. 4 LPGA et 6 al. 1 LAA ne peut être retenu, de sorte que le recourant ne peut prétendre, sur cette base, à l'octroi de prestations de l’assurance-accidents.</w:t>
      </w:r>
    </w:p>
    <w:p>
      <w:r>
        <w:t>- 8 - 4. a) Une atteinte de cause accidentelle ayant été écartée, il appartient encore de déterminer si la lésion subie le 26 mai 2022 par l’assuré constitue une lésion corporelle assimilée à un accident en vertu de l’art. 6 al. 2 LAA. b) aa) Aux termes de l’art. 6 al. 2 let. f LAA, l’assurance- accidents alloue ses prestations en cas de déchirures de tendons, pour autant qu’elles ne soient pas dues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L’assurance- accidents est toutefois libérée de son obligation de prester s’il est établi, au degré de la vraisemblance prépondérante, que la lésion est due à plus de 50 % à une atteinte maladive ou dégénérative (ATF 146 V 51 consid. 8.6 ; TF 8C_13/2021 du 6 septembre 2021 consid. 2.2). bb) La jurisprudence (ATF 143 V 285 ; 139 V 327 ; 129 V 466)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6 al. 2 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6 al. 2 let. a à h LAA (ATF 129 V 466 consid. 4.2.1).</w:t>
      </w:r>
    </w:p>
    <w:p>
      <w:r>
        <w:t>- 9 - L'exigence d'un facteur dommageable extérieur n'est pas non plus donnée lorsque l'assuré fait état de douleurs apparues pour la première fois après avoir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143 V 285 consid. 2.3; 139 V 327 consid. 3.3.1). C'est la raison pour laquelle les douleurs identifiées comme étant les symptômes de lésions corporelles au sens de celles énumérées à l'art. 6 al. 2 LAA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466 consid. 4.2.2). c) En l’occurrence, l’arthro-IRM réalisée le 25 juillet 2022 a notamment objectivé une déchirure partielle du tendon supra-épineux. Aussi, cette blessure constitue à l'évidence une lésion corporelle assimilée à un accident au sens de l’art. 6 al. 2 let. f LAA, ce malgré les dénégations du médecin-conseil de l’intimée à ce propos. Toutefois, en l’absence d’un facteur extérieur dommageable, il ne revient pas à l'intimée de prendre en charge ses suites. Le mouvement du recourant à l'origine de ses douleurs – qui a consisté à soulever son sac de travail puis à le placer sur son épaule – doit en effet être qualifié de geste de la vie courante. Une telle action, accomplie au demeurant dans le cadre de l'activité habituelle d'infirmier, ne sollicite en principe pas le corps de son auteur avec une intensité plus élevée qu'à l’ordinaire et ne génère en conséquence pas un</w:t>
      </w:r>
    </w:p>
    <w:p>
      <w:r>
        <w:t>- 10 - risque accru de lésion du tendon (ni d'une autre partie du corps d'ailleurs). Pour le reste, au regard des premières déclarations de l’assuré, les douleurs apparues immédiatement après ce mouvement ne peuvent être rattachées à un phénomène extérieur reconnaissable. d) Partant, pour ce motif également, c'est à juste titre que l'intimée a nié au recourant le droit à des prestations de l'assurance- accidents. 5. S’agissant enfin de la conclusion du recourant tendant à la restitution de l’effet suspensif au recours, il sied de rappeler que le recours contre une décision négative – qui ne modifie pas la situation existante – ne peut pas avoir un tel effet (cf. ATF 123 V 39 consid. 3 ; Jean Métral in Anne-Sylvie Dupont / Margit Moser-Szeless [éd.], Loi sur la partie générale des assurances sociales, Commentaire romand, Bâle 2018, n° 64 ad art. 56 LPGA), si bien que cette demande doit être rejetée pour autant qu’elle ne soit pas d’emblée sans objet. 6. a) Sur le vu de ce qui précède, le recours, mal fondé, doit donc être rejeté et la décision sur opposition rendue le 10 février 2023 par l’intimée confirmée. b) Il n’y a pas lieu de percevoir de frais judiciaires (art. 61 let. fbis LPGA), ni d’allouer de dépens à la partie recourante, qui n’obtient pas gain de cause et a procédé sans mandataire qualifié (art. 61 let. g LPGA ; ATF 127 V 205 consid. 4b). Par ces motifs, la Cour des assurances sociales p r o n o n c e : I. Le recours est rejeté.</w:t>
      </w:r>
    </w:p>
    <w:p>
      <w:r>
        <w:t>- 11 - II. La décision sur opposition rendue le 10 février 2023 par W.________ SA est confirmée. III. Il n’est pas perçu de frais judiciaires, ni alloué de dépens. Le président : Le greffier : Du L'arrêt qui précède, dont la rédaction a été approuvée à huis clos, est notifié à : - C.________, - W.________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- 12 -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