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ZA23.005063 vom 7. Juni 2024</w:t>
      </w:r>
    </w:p>
    <w:p>
      <w:r>
        <w:t>VD Tribunal cantonal, 2024-06-07, FR</w:t>
      </w:r>
    </w:p>
    <w:p>
      <w:r>
        <w:rPr>
          <w:b/>
        </w:rPr>
        <w:t xml:space="preserve">Quelle: </w:t>
      </w:r>
      <w:r>
        <w:t>https://mcp.opencaselaw.ch/entscheid/vd_gerichte_ZA23.005063</w:t>
      </w:r>
    </w:p>
    <w:p>
      <w:r>
        <w:t>FR: VD_GERICHTE ZA23.005063 du 7 juin 2024</w:t>
      </w:r>
    </w:p>
    <w:p>
      <w:r>
        <w:t>IT: VD_GERICHTE ZA23.005063 del 7 giugno 2024</w:t>
      </w:r>
    </w:p>
    <w:p>
      <w:pPr>
        <w:pStyle w:val="Heading2"/>
      </w:pPr>
      <w:r>
        <w:t>Erwägungen</w:t>
      </w:r>
    </w:p>
    <w:p>
      <w:r>
        <w:rPr>
          <w:b/>
        </w:rPr>
        <w:t>E. 8</w:t>
      </w:r>
    </w:p>
    <w:p>
      <w:r>
        <w:t>juin et finalement au 16 août 2022, à titre d’ultime prolongation. Dans l’intervalle, l’assuré a déposé une demande de prestations auprès de l’Office de l’assurance-invalidité pour le canton de Vaud (ci-après : l’OAI). Le 16 août 2022, l’assuré a informé la CNA qu’il n’était toujours pas en mesure de fournir les documents médicaux invoqués à l’appui de son opposition ni les documents qui devaient lui parvenir de la</w:t>
      </w:r>
    </w:p>
    <w:p>
      <w:r>
        <w:t>- 8 - part de l’OAI. Il a sollicité l’octroi d’une nouvelle prolongation de délai. Il a réitéré sa demande par courrier du 31 août 2022. Le 15 septembre 2022, la CNA a informé l’assuré, par son conseil, que conformément à ce qui avait été annoncé dans son dernier courrier, une cinquième prolongation de délai ne serait pas accordée et qu’il serait statuer en l’état du dossier. Dans une appréciation du 15 novembre 2022, le Dr S.________, spécialiste en chirurgie orthopédique et traumatologie de l’appareil locomoteur auprès de la CNA, a constaté que les troubles invoqués par l’assuré – au niveau du rachis cervical et de l’épaule – étaient dépourvus de substrat organique au sens d’une lésion structurelle consécutive à un accident. Ils ne pouvaient être suffisamment objectivés de manière organique. Il était ainsi compréhensible qu’au mois de juin 2021, soit quatre mois après l’accident, les médecins de la Clinique V.________ aient prévu la reprise progressive de l’activité professionnelle de ferrailleur. La décision prévoyant la suspension des prestations à partir du 17 octobre 2021 – soit quasiment huit mois après l’événement – était concevable d’un point de vue médical. Les documents médicaux versés au dossier postérieurement au bilan de la Clinique V.________ n’avaient mis en évidence aucun nouvel élément et avaient confirmé que les troubles invoqués n’étaient pas dus à une lésion structurelle d’origine accidentelle. Par décision sur opposition du 3 janvier 2023, la CNA a rejeté l’opposition de l’assuré et confirmé sa décision du 20 décembre 2021. Après avoir détaillé la jurisprudence applicable en cas d’accident avec traumatisme de la colonne cervicale, lésions équivalentes ou traumatismes cranio-cérébraux, la CNA a constaté qu’il devait être tenu pour admis que l’accident assuré n’avait pas laissé, soit au niveau de la colonne cervicale soit au niveau de l’épaule droite, un substrat organique au sens d’une altération structurelle. Dans ces conditions, un complément d'instruction sous la forme d’une expertise, tel que requis par l’assuré au stade de l’opposition, ne permettrait pas de mieux cerner la situation sur le plan médical. Elle a en outre nié l’existence d’un lien de causalité</w:t>
      </w:r>
    </w:p>
    <w:p>
      <w:r>
        <w:t>- 9 - adéquate entre l’accident et les troubles encore présents, qualifiant l’accident de gravité moyenne et estimant qu’aucun des critères déterminants n’était réalisé en l’espèce. B. Par acte de son mandataire du 3 février 2023, T.________ a interjeté un recours auprès de la Cour des assurances sociales du Tribunal cantonal contre cette décision sur opposition, concluant principalement à sa réforme en ce sens que les prestations d’assurance lui soient versées au-delà du 17 octobre 2021, et subsidiairement à son annulation et au renvoi de la cause à l’intimée pour complément d’instruction. Le recourant a contesté l’appréciation selon laquelle l’accident n’avait pas occasionné de lésions structurelles, au vu des résultats des IRM des 9 et 11 août 2021. Le Dr S.________ signalait aussi la présence d’éléments évocateurs d’une tendinopathie au niveau du tendon supra-épineux, soit une piste qui devait être davantage investiguée. Les examens médicaux requis par l’OAI pourraient amener des éléments en ce sens. Le recourant a ainsi sollicité la mise en œuvre d’une expertise médicale neutre. S’agissant des critères déterminants pour établir un lien de causalité adéquate, il a indiqué qu’il n’était pas soutenable de considérer, comme semblait le faire la CNA, que son accident était de gravité moyenne à la limite des cas insignifiants. Il a ainsi soutenu que la persistance des douleurs, les tentatives de soins et la poursuite des investigations plaidaient en faveur de difficultés dans le processus de guérison. Le recourant a produit à cet égard un rapport du 2 décembre 2022 de l’Institut suisse de la douleur. L’incapacité de travail consécutive à l’accident était également importante, notamment au vu du syndrome des facettes articulaires mis en évidence par l’Institut suisse de la douleur dans un rapport du 20 janvier 2023. Les douleurs persistaient à ce jour, ce qui était un critère supplémentaire. Par réponse du 9 mars 2023, l’intimée a conclu au rejet du recours, renvoyant aux développements de sa décision sur opposition. Elle a relevé que le recourant ne faisait pas valoir d’élément nouveau, à l’exception des documents qu’il se réservait de produire.</w:t>
      </w:r>
    </w:p>
    <w:p>
      <w:r>
        <w:t>- 10 - Par décision du 7 juin 2023, le recourant a été mis au bénéfice de l’assistance judiciaire à compter du 3 février 2023 et a obtenu à ce titre l’exonération du paiement d’avances et de frais judiciaires, ainsi que la commission d’un avocat d’office en la personne de Me Benoît Morzier. Dans un mémoire complémentaire du 16 août 2023, le recourant a maintenu ses conclusions. Il a produit un compte rendu d’intervention d’infiltrations réalisées le 1er mai 2023 et un rapport de scintigraphie osseuse et de SPECT-CT cervical et ceinture scapulaire du 27 mars 2023. Ces rapports s’inscrivaient dans la poursuite des investigations en vue d’expliquer les symptômes, les diagnostics et les causes des affections actuelles. Le rapport du 27 mars 2023 relevait des lésions typiques d’un traumatisme whiplash en lien direct avec l’accident du 22 février 2021. Il démontrait également que les complications continuaient de s’accumuler. Dupliquant le 25 août 2023, l’intimée a relevé que l’examen de scintigraphie osseuse de mars 2023 avait été réalisé en raison d’aggravation des cervico-brachialgies et occipitalgies sur statut post whiplash en 2021 et un 2ème accident survenu en décembre 2022, de sorte que le recourant avait été victime d’un second whiplash en 2022, sans toutefois en avoir fait mention. Or, le rapport ne précisait pas si les atteintes étaient à mettre en relation avec le premier ou le second accident. S’agissant du critère des difficultés apparues en cours de guérison et des complications importantes, il n’était pas réalisé au vu des éléments développés dans la décision sur opposition. Aussi, le fait de procéder à des infiltrations ou de poursuivre les investigations pour comprendre les raisons de la persistance des douleurs ne suffisait pas. Le 25 septembre 2023, le recourant a adressé deux documents établis à la suite de son deuxième accident survenu le 26 décembre 2022, soit le rapport de prise en charge aux urgences dont il ressortait qu’il avait subi un accident de la voie publique en se faisant percuter par l’arrière en voiture, et un rapport d’IRM cervicale du 16 janvier 2023 objectivant une minime protrusion médiane du disque C4-C5</w:t>
      </w:r>
    </w:p>
    <w:p>
      <w:r>
        <w:t>- 11 - non conflictuelle. De l’avis de son médecin traitant, il n’y avait pas de lésion post-traumatique des suites de l’accident du 26 décembre 2022, au vu de l’IRM et des constatations aux urgences. Les symptômes (cervico- brachialgies) ainsi que les traitements étaient les mêmes (cf. courriel du Dr Q.________ du 20 septembre 2023). Se déterminant le 18 octobre 2023, l’intimée a réitéré sa conclusion en rejet du recours. Elle a rappelé les éléments du dossier et confirmé les conclusions de la Clinique V.________ et du Dr S.________ selon lesquelles les troubles au niveau du rachis cervical et de l’épaule droite étaient dépourvus de substrat organique. Dans ses griefs, le recourant n’apportait aucun élément objectif remettant en cause cette appréciation et se limitait à substituer sa propre appréciation. S’agissant de l’examen de la causalité, elle a relevé que l’accident avait été qualifié de gravité moyenne stricto sensu, en se fondant sur les circonstances de l’événement accidentel uniquement, soit les forces générées et non les conséquences de celui-ci. Au vu des éléments figurant dans le rapport de police, notamment s’agissant du motif pour lequel l’assuré n’était pas sorti tout de suite de l’habitacle de la voiture, la qualification d’accident de gravité moyenne était justifiée.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En l’occurrence, le litige porte sur le droit du recourant à des prestations de l’assurance-accidents au-delà du 17 octobre 2021, singulièrement sur l’existence d’un lien de causalité entre l’accident incriminé et la symptomatologie affectant l’intéressé après cette date.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 cit.).</w:t>
      </w:r>
    </w:p>
    <w:p>
      <w:r>
        <w:t>- 13 - Le seul fait que des symptômes douloureux ne se sont manifestés qu’après la survenance d’un accident ne suffit pas à établir un rapport de causalité naturelle avec cet accident (raisonnement post hoc ergo propter hoc ; ATF 119 V 335 consid. 2b/bb ; TF 8C_383/2018 du</w:t>
      </w:r>
    </w:p>
    <w:p>
      <w:r>
        <w:rPr>
          <w:b/>
        </w:rPr>
        <w:t>E. 10</w:t>
      </w:r>
    </w:p>
    <w:p>
      <w:r>
        <w:t>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précité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w:t>
      </w:r>
    </w:p>
    <w:p>
      <w:r>
        <w:t>- 14 -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d/aa)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w:t>
      </w:r>
    </w:p>
    <w:p>
      <w:r>
        <w:t>- 15 -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4.2.1et les références). ii) Pour l’examen de la causalité adéquate en présence d’un traumatisme de type « coup du lapin » à la colonne cervicale, d’un traumatisme analogue à la colonne cervicale ou d’un traumatisme cranio- cérébral (ci-après : TCC),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w:t>
      </w:r>
    </w:p>
    <w:p>
      <w:r>
        <w:t>- 16 -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w:t>
      </w:r>
    </w:p>
    <w:p>
      <w:r>
        <w:t>- 17 -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 iii) Le Tribunal fédéral a encore précisé qu’en cas de traumatisme cranio-cérébral, un certain degré de sévérité de l’atteinte sous forme d’une contusio cerebri était nécessaire pour justifier l’application de la jurisprudence en cas de traumatisme de type « coup du lapin » à la colonne cervicale, de traumatisme analogue ou de traumatisme cranio-cérébral. En revanche, en présence d’un traumatisme cranio-cérébral léger, l’examen d’un lien de causalité adéquate s’effectue en application de la jurisprudence en matière de troubles psychiques consécutifs à un accident (cf. TF 8C_596/2022 du 11 janvier 2023 consid. 4.3.1 et 8C_632/2018 du 10 mai 2019 consid. 7.2.2, publié in SVR 2019 UV n°41 p. 155 ; TF 8C_75/2016 du 18 avril 2016 consid. 4.2 et les arrêts cités). La contusio cerebri est une violence focale sur les tissus cérébraux, accompagnée de petites hémorragies parenchymateuses ou d’un œdème local. La commotio cerebri (traumatisme cranio-cérébral léger) est un état de dysfonctionnement neurologique temporaire et rapidement réversible, accompagné d’une perte de conscience de courte durée après la blessure ; la personne présente souvent une amnésie pendant la blessure et/ou pendant la période précédant la blessure ; il n’y a toutefois pas d’anomalies neurologiques (cf. TF 8C_44/2017 du 19 avril 2017 consid. 4.1). 4. La CNA a mis fin au versement de ses prestations au 17 octobre 2021, considérant que l’accident du 22 février 2021 n’avait pas occasionné de lésions structurelles et que les atteintes encore présentes n’étaient plus dues à l’événement qui avait cessé de déployer ses effets dans un délai de 6 à 8 semaines. Le recourant conteste, d’une part, le fait que l’accident n’aurait occasionné aucune lésion structurelle et soutient,</w:t>
      </w:r>
    </w:p>
    <w:p>
      <w:r>
        <w:t>- 18 - d’autre part, l’existence d’un lien de causalité adéquate entre les atteintes et l’accident du 22 février 2021, en contestant l’appréciation des critères permettant de déterminer la causalité et le degré de gravité de l’accident. a) A titre liminaire, on précisera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132 V 215 consid. 3.1.1 ; ATF 131 V 242 consid. 2.1 et 121 V 362 consid. 1b, et réf. cit.). Aussi, les rapports médicaux et d’imageries faisant état de la situation médicale postérieure à la décision entreprise ne seront pas pris en compte, ce d’autant qu’ils ne distinguent pas les effets dus à l’accident du 22 février 2021 de ceux dus à un deuxième accident de la voie publique survenu le 26 décembre 2022 qui n’a pas été annoncé à la CNA. b) En l’occurrence, la CNA a retenu, sur la base de l’appréciation du Dr S.________, que l’accident n’avait pas laissé de substrat organique au sens d’une altération structurelle. Cette appréciation est claire et motivée. Elle se fonde sur l’ensemble des pièces du dossier. Une pleine valeur probante peut lui être attribuée. Après avoir rappelé les circonstances de l’accident, le Dr S.________ a relevé que les examens pratiqués le jour même aux urgences étaient rassurants et n’avaient mis en évidence aucun traumatisme. Les résultats de l’ECG étaient également dans la norme (cf. rapport du 22 février 2021 du Dr [...]). Les diagnostics de traumatisme crânien simple et de contusions multiples ont été posés le jour de l’accident, à sa sortie de l’hôpital. Une IRM réalisée le 5 mars 2021 n’a pas objectivé de signe post- traumatique intra ou extra-axiale décelable. Le Dr F.________, dans son rapport du 28 avril 2021, a mentionné un examen normal des épaules, avec une amplitude de la rotation non limitée, un test de la coiffe des rotateurs négatif et l’absence de tension musculaire malgré les douleurs signalées. Il a rapporté de nombreuses autolimitations et signalé que</w:t>
      </w:r>
    </w:p>
    <w:p>
      <w:r>
        <w:t>- 19 - l’assuré avait refusé d’abandonner sa minerve alors qu’elle ne servait à rien, selon le médecin. N’ayant pas d’explication sur la persistance des douleurs, il a préconisé un séjour à la Clinique V.________. La Clinique V.________ a réalisé une évaluation interdisciplinaire les 14, 15 et 16 juin 2021. Au terme de celle-ci, les médecins ont retenu les diagnostics d’accident de la voie publique le 22 février 2021 avec contusion du genou droit, entorse cervicale indirecte de grade II selon Quebec task force, céphalées cervicogènes, cervicalgies et scapulalgies droites d’origine myofasciale, ainsi que d’état de stress post-traumatique au décours (F43.1). Du point de vue neurologique, l’examen était dans la norme s’agissant de la mobilité du rachis cervical, des réflexes, de la force musculaire, de la coordination et de la sensibilité. L’examen n’avait mis en évidence aucune lésion du tronc ou d’une racine nerveuse. Une contracture musculaire, avec une malposition de l’épaule, avait été constatée lorsque l’assuré était en position assise, sans toutefois retrouver d’atrophie ou de faiblesse. Les conditions d’examen sont rapportées comme étant difficiles. Le médecin a toutefois observé une amplitude articulaire correcte active et passive, une épaule droite sensible à la douleur mais sans point de déclenchement identifié, une articulation acromio-claviculaire non douloureuse, des épaules au même niveau lorsque l’assuré était invité à se détendre, des flexions-abductions- rotations externes symétriques et des tests de la coiffe des rotateurs négatifs. L’examinateur a également relevé dans le rapport d’évaluation interdisciplinaire des incohérences, notamment lorsque l’assuré utilisait son bras droit normalement en cherchant et sortant son portefeuille de son sac ou lorsqu’il maintenait sa tête tournée vers le traducteur situé à sa droite durant tout l’entretien qui avait duré plus d’une heure. Du point de vue psychiatrique, le diagnostic d’état de stress post-traumatique en voie de guérison est retenu. Les médecins de la Clinique V.________ ont constaté, sur la base de l’ensemble du dossier, que l’accident du 22 février 2021 n’avait pas occasionné de lésion organique susceptible de s’opposer à un rétablissement 3 à 6 mois au plus tard et contre-indiquant une reprise de l’activité de ferrailleur à temps complet d’ici 2-3 mois.</w:t>
      </w:r>
    </w:p>
    <w:p>
      <w:r>
        <w:t>- 20 - Le Dr S.________ a encore examiné les rapports produits postérieurement à l’examen de la Clinique V.________. Dans son rapport du</w:t>
      </w:r>
    </w:p>
    <w:p>
      <w:r>
        <w:rPr>
          <w:b/>
        </w:rPr>
        <w:t>E. 11</w:t>
      </w:r>
    </w:p>
    <w:p>
      <w:r>
        <w:t>août 2021, le Dr B.________ a renvoyé aux examens réalisés par la clinique et constaté, comme les médecins de celle-ci, une contracture au niveau de l’épaule droite, un test de la coiffe des rotateurs négatif et une mobilité préservée. Une IRM réalisée à sa demande le 9 août 2021 n’a pas mis en évidence de signe de luxation, de rupture des tendons ou d’arrachement osseux au niveau de l’articulation acromio-claviculaire. A la suite d’une infiltration restée sans effet, le Dr B.________ a indiqué que cela confirmait son hypothèse selon laquelle les troubles avaient une étiologie cervicogénique (rapport du 9 septembre 2021). Force est toutefois de constater que le Dr B.________ se limite à formuler une hypothèse et que les examens pratiqués à sa demande n’ont pas mis en évidence de lésion structurelle – soit une rupture ou une lésion – qui serait consécutive à l’accident. Ces éléments ne contredisent donc pas les conclusions des médecins de la Clinique V.________. Le rapport du 2 décembre 2022 de l’Institut suisse de la douleur n’apporte pas d’élément permettant de remettre en cause les conclusions du Dr S.________ et des médecins de la Clinique V.________. La CNA pouvait ainsi se fonder sur l’appréciation du Dr S.________ et retenir que l’assuré avait présenté un traumatisme cranio- cérébral simple et un traumatisme à la colonne cervicale qui n’ont généré aucune lésion organique structurelle. L’assuré a en revanche présenté, immédiatement à la suite de l’accident, un tableau clinique caractéristique d’un accident de type « coup du lapin », à savoir des maux de tête, des douleurs à la nuque, au dos et aux épaules, une envie de vomir, de vertiges et des troubles visuels (cf. compte-rendu de l’entretien téléphonique du 26 avril 2021 et formulaire pour première consultation après un traumatisme d’accélération cranio-cervical complété le 10 mai 2021). Dans ces circonstances, l’examen de la causalité doit être réalisé à la lumière de la jurisprudence sur les traumatismes de type « coup du lapin ».</w:t>
      </w:r>
    </w:p>
    <w:p>
      <w:r>
        <w:t>- 21 - c/aa) En ce qui concerne d'abord la classification de l'accident, il y a lieu d’examiner le déroulement de celui-ci et les forces en présence, sans tenir compte de la gravité des lésions subies (TF 8C_582/2021 du 11 janvier 2022 consid. 11.1 ; 8C_220/2016 du 11 février 2017 consid. 5.2). Le Tribunal fédéral considère, en règle générale, qu'une collision par l'arrière alors que le véhicule est à l’arrêt devant un feu de signalisation ou un passage pour piétons constitue un accident de gravité moyenne à la limite des cas de peu de gravité (TF 8C_259/2022 du 28 novembre 2022 consid. 8.3.2 ; 8C_21/2021 du 11 mars 2022 consid. 6.3.1 ; 8C_582/2021 du 11 janvier 2022 consid. 11.2 ; 8C_135/2011 du 21 septembre 2011 consid. 6.1.1 et les arrêts cités). En l'espèce, il est constant que le conducteur fautif roulait à une vitesse d'environ 75 km/h et qu’il a effectué un freinage d’urgence qui ne lui a pas permis d’éviter de percuter l’arrière de la voiture du recourant. A la suite du choc, le recourant est resté immobilisé dans son véhicule non pas pour des raisons médicales mais car le siège et la ceinture s’étaient bloqués (cf. rapport de police du 15 mars 2021). Au vu des photos figurant dans le rapport d’expertise du véhicule, l’habitacle était intact. A la suite de l’accident, le recourant a été transporté à l'hôpital [...] pour des examens et a pu quitter cet établissement après quelques heures. Au vu de ces circonstances, il n'y pas de raison de revenir sur la qualification d’accident de gravité moyenne stricto sensu retenue par l’intimée. Cette qualification s'écarte légèrement, en faveur du recourant, de la catégorie moyenne à la limite des cas bénins généralement admise en cas de collisions par l'arrière, cela même lorsqu'interviennent des circonstances comme la vitesse ou le fait de heurter un autre véhicule (pour des exemples de collision entrant dans la catégorie moyenne stricto sensu cf. TF 8C_738/2020 du 3 février 2021 consid. 4.4 ; 8C_220/2016 du 11 février 2017 consid. 5.2 ; 8C_783/2015 du 22 février 2016 consid. 4.2 ; 8C_541/2007 du 1er juillet 2008 consid. 4.3). Par conséquent, il faut un cumul de trois critères sur sept ou qu'au moins l'un des critères se soit manifesté de manière particulièrement marquante pour admettre le rapport de causalité</w:t>
      </w:r>
    </w:p>
    <w:p>
      <w:r>
        <w:t>- 22 - adéquate (TF 8C_21/2021 du 11 mars 2022 consid. 6.3.3 ; 8C_529/2015 du 21 août 2015 consid. 3.3.1; ATF 134 V 109 consid. 10.1 in fine), ce qui n’est pas le cas. bb) S’agissant de l'importance de l’incapacité de travail en dépit d'efforts reconnaissables, le critère doit être admis en présence d'effort sérieux accomplis par l’assuré pour reprendre une activité; l’intensité des efforts exigibles doit être mesurée à la volonté reconnaissable de l'assuré de faire tout ce qui est possible pour réintégrer rapidement le monde du travail, en exerçant au besoin une activité compatible avec son état de santé (ATF 134 V 109 consid. 10.2.7). Ainsi, ce critère n'est pas rempli lorsque l'assuré est apte, même après un certain laps de temps, à exercer à plein temps une activité adaptée aux séquelles accidentelles qu’il présente (TF 8C_209/2020 du 18 janvier 2021 consid. 5.2.2). En l’espèce, le recourant ne fait valoir aucun élément qui permettrait de constater qu’il aurait fait des efforts reconnaissables en vue d'une reprise d'activité, laquelle était jugée exigible à plein temps dans un délai de 2 à 3 mois après l’examen pratiqué à la Clinique V.________. Au demeurant, les médecins de la Clinique V.________ ont observé que le recourant collaborait de manière sous-optimale à l’évaluation des capacités fonctionnelles et qu’il sous-estimait ses aptitudes fonctionnelles. Ils ont relevé des autolimitations douloureuses au cours d’une partie des tests, soit un arrêt de la mesure avant que l'évaluatrice n’observe des signes physiques d’un effort maximal sans danger. La volonté de donner le maximum aux différents tests était considérée comme incertaine et le niveau de cohérence comme moyen. En dépit d’un bon pronostic de retour à la profession de ferrailleur, au vu des constatations médicales objectives, l’assuré n’a repris aucune activité. Ce critère ne peut être tenu pour réalisé. cc) S’agissant du critère de l’administration prolongée d’un traitement médical spécifique et pénible, le dossier ne fait état d’aucune intervention chirurgicale ou de prise en charge médicale de longue durée</w:t>
      </w:r>
    </w:p>
    <w:p>
      <w:r>
        <w:t>- 23 - en milieu hospitalier. Le recourant se prévaut de la poursuite des investigations concernant ses troubles. Il n’en ressort toutefois pas qu’un traitement spécifique ou pénible serait prescrit. En outre, la prise de médicaments antalgiques et la prescription de traitements par manipulations même pendant une certaine durée ne suffisent pas à fonder ce critère (TF 8C_400/2020 du 14 avril 2021 consid. 4.5 et l'arrêt cité, in SVR 2021 UV n° 38 p. 170). dd) On n’observe pas non plus d’erreur médicale dans le traitement administré qui aurait entraîné une aggravation notable des séquelles accidentelles. ee) Il n’y a pas de difficultés apparues au cours de la guérison et ni de complications importantes. On ne voit en effet pas quels motifs particuliers auraient entravé ou ralenti la guérison, et ce même s'il n'a pas été possible de supprimer les douleurs de l'intéressé (TF 8C_613/2019 du 17 septembre 2020 consid. 6.4.3). Aussi, le fait que l’OAI requiert des rapports médicaux, dans le cadre de son processus de détection précoce, ne suffit pas à établir l’existence d’une complication ou de difficultés dans le processus de guérison. ff) Pour être retenu, le critère de la gravité ou de la nature particulière des lésions postule d'abord une gravité particulière des troubles typiques du coup du lapin ou des circonstances particulières qui peuvent influencer le tableau clinique. Celles-ci peuvent par exemple consister en une posture particulière adoptée lors de l’accident et les complications qui en découlent. Les blessures importantes que la personne assurée a subies lors de l’accident, en plus du coup du lapin ou de la lésion équivalente à la colonne vertébrale ou du traumatisme crânien, peuvent également être significatives (ATF 134 V 109 consid. 10.2.2). Comme détaillé ci-dessus, aucune lésion structurelle n’a été causée par l’accident du 22 février 2021. Seuls un traumatisme crânien</w:t>
      </w:r>
    </w:p>
    <w:p>
      <w:r>
        <w:t>- 24 - simple et des contusions ont été diagnostiqués aux urgences, de sorte que le recourant n’a pas subi de lésion physique grave. gg) S'agissant du critère des circonstances concomitantes particulièrement dramatiques ou du caractère particulièrement impressionnant de l'accident,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précité consid. 4.2.3 et la référence). Le recourant soutient que ce critère est réalisé et se prévaut du fait qu’il n’a pas pu sortir du véhicule, qu’il a fait des cauchemars et que le diagnostic de stress post-traumatique a été retenu par la Clinique V.________. En l’occurrence, il y a lieu d’examiner objectivement les circonstances du cas d’espèce et non le ressenti subjectif de l’assuré. Aussi, le fait pour le recourant d’avoir indiqué au psychiatre de la Clinique V.________ qu’il avait des cauchemars récurrents – qui s’espaçaient – ne saurait entrer en considération dans l’examen de ce critère. Au vu des éléments ressortant du dossier, il apparait que l’accident s’est déroulé alors que le recourant était à l’arrêt et qu’il ne s’attendait pas à la collision. Son véhicule percuté par l’arrière n’a pas été projeté contre un autre véhicule ni hors de la route. L’habitacle est demeuré intact, seuls le parechocs et l’arrière du véhicule ont été endommagés. Les seules blessures physiques constatées des suites de l’accident sont celles, très légères, du recourant, puisque l’auteur de l’accident n’a pas été blessé. Le recourant n’a pas perdu connaissance et est resté coincé dans l’habitacle en raison d’un déplacement du siège et du blocage de la ceinture de sécurité. Au vu de son déroulement, l’accident ne peut être qualifié de</w:t>
      </w:r>
    </w:p>
    <w:p>
      <w:r>
        <w:t>- 25 - particulièrement impressionnant. Il n’existe par ailleurs pas de circonstances concomitantes particulièrement dramatiques. hh) Le point de savoir si le critère de l’intensité des douleurs est satisfait pourrait rester indécis, dès lors que son éventuelle admission ne conduirait qu’à la reconnaissance d’un seul critère sur sept, ce qui est insuffisant en l'espèce pour admettre le lien de causalité adéquate. Au demeurant, ce critère ne s’est quoi qu’il en soit pas manifesté de manière particulièrement marquante pour permettre à lui seul de reconnaître un lien de causalité adéquate. Le recourant soutient que ce critère est réalisé, au vu des douleurs dont il souffre toujours près de deux ans après l’accident et pour lesquelles les causes sont toujours recherchées. Ce constat doit toutefois être relativisé. D’une part, le recourant a subi un nouvel accident, en décembre 2022, des suites duquel des cervico-brachialgies droites ont été rapportées (cf. rapport du Dr Q.________ du 20 septembre 2023). Aussi, les douleurs alléguées par le recourant ne peuvent être attribuées exclusivement à l’accident du 22 février 2021. D’autre part, si les médecins de la Clinique V.________ ont initialement observé une épargne du membre supérieur droit dominant lorsque le recourant se déplaçait, ils ont cependant constaté que son bras droit était intégré dans les activités bimanuelles, notamment lorsqu’il maniait son portefeuille dans son sac. Ils ont ajouté que, durant tout l’entretien d’environ une heure, le recourant avait la tête tournée complètement vers l'interprète, à savoir une rotation spontanée d'environ 60º. Si l’assuré avait verbalisé ses douleurs, il ne les avait affichées, par des retraits, sursauts, soupirs, contrepulsions et autolimitations douloureuses, qu’au moment de l’examen clinique. Les médecins de la Clinique V.________ ont constaté que les différentes investigations clinico-radiologiques ne retrouvaient pas de lésions structurelles pouvant expliquer l'intensité et la durée des plaintes douloureuses alléguées et ont observé des incohérences. L’intensité des douleurs alléguées par le recourant doit par conséquent être relativisée, ce qui conduit à écarter ce critère.</w:t>
      </w:r>
    </w:p>
    <w:p>
      <w:r>
        <w:t>- 26 - d) En définitive, force est de constater que la CNA a légitimement nié l’existence d’un lien de causalité adéquate entre les atteintes persistantes et l’accident du 22 février 2021. e) On précisera, à toutes fins utiles, qu’il ne semble subsister aucun symptôme du traumatisme crânien léger diagnostiqué à l’assuré. Si tel avait toutefois été le cas, l’examen d’un lien de causalité adéquate se serait effectué en application de la jurisprudence en matière de troubles psychiques consécutifs à un accident (cf. consid. 3d/bb/iii ci-dessus). En l’occurrence, un lien de causalité n’aurait pas été retenu entre l’accident et d’éventuels symptômes du traumatisme crânien simple ou l’état de stress post-traumatique au décours diagnostiqué, dès lors que les critères définis par la jurisprudence établie en matière de troubles psychiques, qui sont presque les mêmes qu’en cas de traumatisme de type coup du lapin, n’auraient pas été considérés comme réalisés. 5. A titre de mesure d’instruction, le recourant a requis la mise en œuvre d’une expertise médicale neutre. Les pièces médicales au dossier permettent toutefois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6. a) Vu ce qui précède, le recours doit être rejeté et la décision sur opposition litigieuse confirmée. b) Il n’y a pas lieu de percevoir de frais judiciaires (art. 61 let. f bis LPGA), ni d’allouer de dépens à la partie recourante, qui n’obtient pas gain de cause (art. 61 let. g LPGA). c) S’agissant du montant de l’indemnité due au conseil d’office, elle doit être fixée eu égard aux opérations nécessaires pour la</w:t>
      </w:r>
    </w:p>
    <w:p>
      <w:r>
        <w:t>- 27 -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Me Morzier a fait parvenir le 7 décembre 2023 à la Cour de céans la liste de ses opérations, couvrant la période du 4 avril 2022 au 15 novembre 2023. Il y a toutefois lieu de rappeler que le recourant a été mis au bénéfice de l’assistance judiciaire avec effet au 3 février 2023, de sorte que l’on ne saurait indemniser les opérations réalisées antérieurement à cette date, pour un total de 242 minutes. En outre, le temps consacré à la préparation des pièces et des courriers AJ des 17 février, 2 mars et 15 mai 2023 ne peut pas non plus être pris en considération. Compte tenu du mandat en cours déjà au stade de la procédure administrative et de l’opposition rédigée alors, le temps consacré à la rédaction du recours parait quelque peu excessif. Au final, c’est un total de 10 heures qui sera admis au titre de l’assistance judiciaire. L’indemnité de Me Morzier est donc arrêtée à 2'035 fr. 55, TVA par 145 fr. 55 et débours par 90 fr. compris. La rémunération de l’avocat d’office est provisoirement supportée par le canton (art. 122 al. 1 let. a CPC [code fédéral de procédure civile du 19 décembre 2008 ; RS 272], applicable par renvoi de l’art. 18 al. 5 LPA-VD). Le recourant est rendu attentif au fait qu’il est tenu de rembourser le montant de l’indemnité d’office dès qu’il sera en mesure de le faire (art. 123 al. 1 CPC, applicable par renvoi de l’art. 18 al. 5 LPA- 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