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ZA22.034699 vom 2. Mai 2024</w:t>
      </w:r>
    </w:p>
    <w:p>
      <w:r>
        <w:t>VD Tribunal cantonal, 2024-05-02, FR</w:t>
      </w:r>
    </w:p>
    <w:p>
      <w:r>
        <w:rPr>
          <w:b/>
        </w:rPr>
        <w:t xml:space="preserve">Quelle: </w:t>
      </w:r>
      <w:r>
        <w:t>https://mcp.opencaselaw.ch/entscheid/vd_gerichte_ZA22.034699</w:t>
      </w:r>
    </w:p>
    <w:p>
      <w:r>
        <w:t>FR: VD_GERICHTE ZA22.034699 du 2 mai 2024</w:t>
      </w:r>
    </w:p>
    <w:p>
      <w:r>
        <w:t>IT: VD_GERICHTE ZA22.034699 del 2 maggio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L’assurance-accident met un terme au versement de ses prestations au 16 septembre 2021.</w:t>
      </w:r>
    </w:p>
    <w:p>
      <w:r>
        <w:rPr>
          <w:b/>
        </w:rPr>
        <w:t>E. 2</w:t>
      </w:r>
    </w:p>
    <w:p>
      <w:r>
        <w:t>En application de l’art. 11 al. 1, let. b de l’ordonnance sur la partie générale du droit des assurances sociales (OPGA), l’effet suspensif est retiré pour tout recours éventuel. Si vous avez des questions, n’hésitez pas à nous contacter. Nous vous fournirons volontiers de plus amples informations. Avec nos meilleures salutations [...]+41 [...] [...] A._________ Case postale [...] [...].ch”. La décision d’A._________ du 23 mars 2022 a été notifiée par courrier postal à l’assurée le 25 mars 2022. Cette décision a également été notifiée à la caisse-maladie [...] Assurance de la santé SA qui, après avoir formé opposition provisoire le</w:t>
      </w:r>
    </w:p>
    <w:p>
      <w:r>
        <w:rPr>
          <w:b/>
        </w:rPr>
        <w:t>E. 5</w:t>
      </w:r>
    </w:p>
    <w:p>
      <w:r>
        <w:t>a) En définitive, le recours, entièrement mal fondé, doit être rejeté et la décision sur opposition attaquée confirmée. b) Il n’y a pas lieu de percevoir de frais judiciaires (art. 61 let. fbis LPGA), ni d’allouer de dépens à la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