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ZA22.029696 vom 14. Juni 2023</w:t>
      </w:r>
    </w:p>
    <w:p>
      <w:r>
        <w:t>VD Tribunal cantonal, 2023-06-14, FR</w:t>
      </w:r>
    </w:p>
    <w:p>
      <w:r>
        <w:rPr>
          <w:b/>
        </w:rPr>
        <w:t xml:space="preserve">Quelle: </w:t>
      </w:r>
      <w:r>
        <w:t>https://mcp.opencaselaw.ch/entscheid/vd_gerichte_ZA22.029696</w:t>
      </w:r>
    </w:p>
    <w:p>
      <w:r>
        <w:t>FR: VD_GERICHTE ZA22.029696 du 14 juin 2023</w:t>
      </w:r>
    </w:p>
    <w:p>
      <w:r>
        <w:t>IT: VD_GERICHTE ZA22.029696 del 14 giugno 2023</w:t>
      </w:r>
    </w:p>
    <w:p>
      <w:pPr>
        <w:pStyle w:val="Heading2"/>
      </w:pPr>
      <w:r>
        <w:t>Erwägungen</w:t>
      </w:r>
    </w:p>
    <w:p>
      <w:r>
        <w:rPr>
          <w:b/>
        </w:rPr>
        <w:t>E. 2</w:t>
      </w:r>
    </w:p>
    <w:p>
      <w:r>
        <w:t>Lieu, date et heure de la survenance de l’événement ? 21.01.2022, au Brésil</w:t>
      </w:r>
    </w:p>
    <w:p>
      <w:r>
        <w:rPr>
          <w:b/>
        </w:rPr>
        <w:t>E. 3</w:t>
      </w:r>
    </w:p>
    <w:p>
      <w:r>
        <w:t>a) Aux termes de l’art. 6 al. 1 LAA, les prestations d’assurance sont allouées en cas d’accident professionnel, d’accident non professionnel et de maladie professionnelle.</w:t>
      </w:r>
    </w:p>
    <w:p>
      <w:r>
        <w:t>- 6 -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d) Les atteintes à la santé consécutives à une infection sont des maladies. L'origine accidentelle d'une infection ne peut être admise que lorsque les germes ou bactéries pénètrent dans l’organisme d’une manière inhabituelle ou, à tout le moins, dans des circonstances telles qu’elles représentent un fait typiquement accidentel et reconnaissable comme tel, par exemple par le canal d’une blessure ou d’une plaie. Il faut ainsi que l'existence d'une blessure accidentelle soit bien établie et que l'entrée des germes ou des bactéries par un autre canal soit improbable.</w:t>
      </w:r>
    </w:p>
    <w:p>
      <w:r>
        <w:t>- 7 - Des écorchures, éraflures ou excoriations banales et sans importance ne suffisent pas (ATF 122 V 230 consid. 3a ; TFA U 339/02 du 2 février 2004 consid. 2.2). e) La Commission ad hoc sinistres LAA a édité des recommandations pour l’application de la LAA et de l’OLAA (ordonnance du 20 décembre 1982 sur l’assurance-accidents ; RS 832.202). Dans sa teneur en vigueur depuis le 23 mars 2018, la recommandation n° 02.1990 intitulée « Piqûres d’insectes, encéphalite suite à piqûre de tiques et maladies professionnelles » prévoit que les piqûres ou morsures d’insectes tels que guêpes, abeilles, frelons, araignées ou tiques sont considérées comme des évènements accidentels au regard de l’assurance-accidents obligatoire, étant donné qu’elles constituent un événement à facteur extérieur extraordinaire et qu’elles peuvent entraîner des intoxications ou des infections ; par contre, les piqûres de moustiques ne remplissent pas le critère nécessaire à la notion d’accident, puisque les moustiques se rencontrent fréquemment et que nous sommes censés tenir compte en général des infestations de moustiques et de leurs piqûres où que nous soyons. Concernant les morsures de la tique du genre Ixodes, le Tribunal fédéral considère que les éléments caractéristiques d’un accident sont réunis, ce qui fonde l’obligation de l’assureur-accidents de prendre en charge les cas de maladies infectieuses (maladies de Lyme, encéphalite virale) occasionnées par une telle morsure et leurs conséquences (ATF 122 V 230). En revanche, la notion d’accident n’a jamais été admise dans le cas de malaria provoquée par les moustiques anophèles (ATF 122 V 230 précité consid. 2b).</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- 8 -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259/04 du 23 novembre 2006 consid. 3.2).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Selon les explications fournies par la recourante dans le questionnaire complété le 2 mars 2022, sa lésion est due à une piqûre de moustique survenue le 21 janvier 2022 au Brésil. Or une piqûre de moustique n’a rien d’extraordinaire. Il s’agit d’un événement banal et</w:t>
      </w:r>
    </w:p>
    <w:p>
      <w:r>
        <w:t>- 9 - fréquent auquel tout un chacun peut être confronté aussi bien en Suisse qu’au Brésil. Elle ne constitue pas un accident au sens juridique du terme, faute du caractère extraordinaire du facteur extérieur dommageable. La recourante ne conteste du reste pas le caractère non accidentel d’une piqûre de moustique. A l’appui de son recours, elle soutient qu’elle n’est pas certaine d’avoir été piquée par un moustique et que la piqûre a pu être faite par n’importe quel autre insecte, telle une abeille. Relevons à ce sujet que ce n’est qu’au stade de l’opposition à la décision de refus de prester de l’intimée, soit après avoir été informée de la non prise en charge de son cas en raison de l’absence du caractère extraordinaire d’une piqûre de moustique, que la recourante est revenue sur ses premières explications. Au vu de la jurisprudence citée plus haut (consid. 4), les premières déclarations de la recourante priment et les explications fournies ultérieurement doivent ainsi être écartées. C’est donc à juste titre que l’intimée, au vu des pièces du dossier et sur la base des indications fournies par la recourante dans le questionnaire du 2 mars 2022, a considéré que l’atteinte à la santé était apparue sans qu’aucun facteur extérieur extraordinaire n’intervienne. Même si l’on retenait les dernières explications fournies par la recourante, la notion d’accident devrait être niée. En effet, la recourante émet des doutes et des suppositions quant à l’origine de la piqûre, ce qui est insuffisant pour retenir, au degré de la vraisemblance prépondérante, le caractère extérieur extraordinaire de l’événement du 21 janvier 2022. Par ailleurs, le seul fait qu’elle ait été piquée à plusieurs reprises par des moustiques lors de son séjour au Brésil sans que ces piqûres ne s’infectent ne permet pas d’exclure qu’un moustique soit également à l’origine de sa piqûre à la fesse. Relevons pour le surplus qu’il n’existe aucun principe juridique dictant à l’administration ou au juge de statuer en faveur de la personne assurée en cas de doute (ATF 135 V 39 consid. 6.1 et les références citées).</w:t>
      </w:r>
    </w:p>
    <w:p>
      <w:r>
        <w:t>- 10 - Enfin, le fait que les rapports médicaux versés au dossier mentionnent plus de fois le terme « insecte » que « moustique » ou qu’ils mentionnent un accident comme cause de l’atteinte à la santé n’est pas déterminant, d’autant moins qu’aucun médecin n’a été en mesure d’établir que le bouton sous la fesse et l’infection qui s’en est suivie ont été causés par une piqûre d’insecte. Rappelons que la Dre M.________, qui a examiné la recourante le 12 février 2022, a simplement constaté un bouton sur la fesse au stade inflammatoire susceptible d’évoluer en abcès et « suspecté » comme étant la conséquence d’une piqûre d’insecte, tout en retenant le diagnostic d’abcès en formation sur piqûre de moustique. Au demeurant, rien au dossier ne permet d’expliquer l’infection qui a été constatée par les médecins trois semaines après la piqûre survenue le 21 janvier 2022 selon les déclarations de la recourante, ni de rendre vraisemblable que l’infection aurait été causée par un agent pathogène introduit par un insecte, étant relevé qu’une infection peut être due à différentes causes. Du reste, le fait que le bouton n’est pas devenu rouge, gonflé et douloureux immédiatement après la piqûre, mais deux semaines plus tard (cf. rapport de consultation du 12 février 2022 du D.________ et questionnaire complété le 2 mars 2022 par la recourante), dans une zone où la peau est soumise à de fréquents frottements et sur laquelle la recourante s’était grattée, est un élément qui parle en défaveur de la thèse d’un agent infectieux transmis par un insecte. En définitive, le refus de prester de l’intimée n’est pas critiquable, l’atteinte à la santé présentée par la recourante n’étant pas due à un accident au sens de la loi. a) Le recours, mal fondé, doit être rejeté et la décision sur opposition entreprise confirmée. b) Il n’y a pas lieu de percevoir de frais judiciaires (art. 61 let. f bis LPGA), ni d’allouer de dépens à la partie recourante, qui succombe et a procédé sans mandataire qualifié (art. 61 let. g LPGA ; ATF 127 V 205 consid. 4b).</w:t>
      </w:r>
    </w:p>
    <w:p>
      <w:r>
        <w:t>- 11 - L'intimée, qui obtient gain de cause, n’a pas non plus droit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