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ZA22.023509 vom 12. Oktober 2023</w:t>
      </w:r>
    </w:p>
    <w:p>
      <w:r>
        <w:t>VD Tribunal cantonal, 2023-10-12, FR</w:t>
      </w:r>
    </w:p>
    <w:p>
      <w:r>
        <w:rPr>
          <w:b/>
        </w:rPr>
        <w:t xml:space="preserve">Quelle: </w:t>
      </w:r>
      <w:r>
        <w:t>https://mcp.opencaselaw.ch/entscheid/vd_gerichte_ZA22.023509</w:t>
      </w:r>
    </w:p>
    <w:p>
      <w:r>
        <w:t>FR: VD_GERICHTE ZA22.023509 du 12 octobre 2023</w:t>
      </w:r>
    </w:p>
    <w:p>
      <w:r>
        <w:t>IT: VD_GERICHTE ZA22.023509 del 12 ottobre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- 19 -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présent litige porte sur le droit à des indemnités journalières ou à une rente d’invalidité de l’assurance- accidents, ainsi que sur la quotité de l’indemnité pour atteinte à l’intégrité.</w:t>
      </w:r>
    </w:p>
    <w:p>
      <w:r>
        <w:rPr>
          <w:b/>
        </w:rPr>
        <w:t>E. 3</w:t>
      </w:r>
    </w:p>
    <w:p>
      <w:r>
        <w:t>a) Aux termes de l’art. 6 al. 1 LAA, les prestations d’assurance sont allouées en cas d’accident professionnel, d’accident non professionnel et de maladie professionnelle. Parmi ces prestations figurent notamment le droit à des indemnités journalières (art. 16 al. 1 LAA), le droit à une rente d’invalidité (art. 18 al. 1 LAA) et le droit à une indemnité pour atteinte à l’intégrité (art. 24 al. 1 LAA).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w:t>
      </w:r>
    </w:p>
    <w:p>
      <w:r>
        <w:t>- 20 -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particulier,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w:t>
      </w:r>
    </w:p>
    <w:p>
      <w:r>
        <w:t>- 21 -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 comme par exemple le cas d’une glissade (ATF 115 V 133 consid. 6a) –,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Les exigences quant à ces critères seront d’autant plus</w:t>
      </w:r>
    </w:p>
    <w:p>
      <w:r>
        <w:t>- 22 - strictes qu’au sein des accidents de gravité moyenne, l’accident sera considéré comme léger (ATF 115 V 133 consid. 6).</w:t>
      </w:r>
    </w:p>
    <w:p>
      <w:r>
        <w:rPr>
          <w:b/>
        </w:rPr>
        <w:t>E. 4</w:t>
      </w:r>
    </w:p>
    <w:p>
      <w:r>
        <w:t>a) Aux termes de l’art. 16 al. 1 et 2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b) Selon l’art. 17 al. 1 LAA, l’indemnité journalière correspond, en cas d’incapacité totale de travail (art. 6 LPGA), à 80 % du gain assuré. Le gain assuré est calculé conformément à l’art. 22 OLAA (ordonnance du 20 décembre 1982 sur l’assurance-accidents ; RS 832.202), dont l’alinéa 3 prévoit que l’indemnité journalière est calculée sur la base du salaire que l’assuré a reçu en dernier lieu avant l’accident, y compris les éléments de salaire non encore perçus et auxquels il a droit.</w:t>
      </w:r>
    </w:p>
    <w:p>
      <w:r>
        <w:rPr>
          <w:b/>
        </w:rPr>
        <w:t>E. 5</w:t>
      </w:r>
    </w:p>
    <w:p>
      <w:r>
        <w:t>a) Aux termes de l’art. 18 al. 1 LAA, si l’assuré est invalide à</w:t>
      </w:r>
    </w:p>
    <w:p>
      <w:r>
        <w:rPr>
          <w:b/>
        </w:rPr>
        <w:t>E. 10</w:t>
      </w:r>
    </w:p>
    <w:p>
      <w:r>
        <w:t>%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alors à l’assureur-accidents de clore le cas en mettant fin aux frais de traitement ainsi qu’aux indemnités journalières, en examinant le droit à une rente d’invalidité et à une indemnité pour atteinte à l’intégrité. L’utilisation du terme « sensible » par le législateur montre que l’amélioration que doit amener une poursuite du traitement médical doit être significative. Ni la possibilité lointaine d’un résultat positif de la poursuite d’un traitement médical ni un progrès</w:t>
      </w:r>
    </w:p>
    <w:p>
      <w:r>
        <w:t>- 23 - thérapeutique mineur à attendre de nouvelles mesures – comme une cure thermale – ne donnent droit à sa mise en œuvre (TF 8C_142/2017 du 7 septembre 2017 consid. 4 et la référence citée). Il ne suffit pas non plus qu’un traitement physiothérapeutique puisse éventuellement être bénéfique pour la personne assurée (TF 8C_736/2017 du 20 août 2018 consid. 4.1 et la référence citée). Dans ce contexte, l’état de santé doit être évalué de manière prospective (TF 8C_235/2020 du 15 février 2021 consid. 2.3).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w:t>
      </w:r>
    </w:p>
    <w:p>
      <w:r>
        <w:rPr>
          <w:b/>
        </w:rPr>
        <w:t>E. 15</w:t>
      </w:r>
    </w:p>
    <w:p>
      <w:r>
        <w:t>octobre 2020 consid. 3.1).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w:t>
      </w:r>
    </w:p>
    <w:p>
      <w:r>
        <w:t>- 24 -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dans l’Enquête suisse sur la structure des salaires (ESS), tandis que la seconde repose sur les données salariales résultant de descriptions de postes de travail (DPT) récoltées par la CNA (ATF 135 V 297 consid. 5.2 ; 129 V 472 consid. 4.2.1 et les références citées).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- 25 -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6.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w:t>
      </w:r>
    </w:p>
    <w:p>
      <w:r>
        <w:t>- 26 -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7.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w:t>
      </w:r>
    </w:p>
    <w:p>
      <w:r>
        <w:t>- 27 -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 TF 8C_510/2020 du 15 avril 2021 consid. 2.4).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8. a) En l’occurrence, le recourant a bénéficié, du 17 octobre 2018 au 31 octobre 2021, d’une indemnité journalière à 100 % pour un montant total de 201'102 fr. (cf. détail de l’indemnité journalière établi par</w:t>
      </w:r>
    </w:p>
    <w:p>
      <w:r>
        <w:t>- 28 - la CNA). La CNA a mis fin avec effet au 31 octobre 2021 aux frais de traitement et aux indemnités journalières en se fondant sur le rapport de son médecin-conseil du 12 juillet 2021, selon lequel l’assuré disposait d’une pleine capacité de travail dans une activité adaptée tenant compte de ses limitations fonctionnelles (cf. lettre de la CNA du 7 octobre 2021). La CNA a décidé que le recourant n’avait droit à aucune rente d’invalidité LAA ; elle lui a versé en revanche une indemnité pour atteinte à l’intégrité de 20 % (cf. décisions de la CNA des 10 février et 24 mai 2022). Le recourant réclame des indemnités journalières à 100 % ou une rente d’invalidité à 100 % et une indemnité pour atteinte à l’intégrité d’au moins 50 %, subsidiairement le renvoi de la cause à la CNA pour nouvelle instruction et nouvelle décision dans le sens des considérants. A titre de mesures d’instruction, il requiert des compléments d’expertise médicale pour déterminer l’impact de la péjoration de sa santé mentale, de sa fracture du nez, de l’alternance des positions assise et debout toutes les 30 minutes et de la lésion sur les vertèbres 4 et 5. A cet effet, il fait valoir une constatation manifestement inexacte des faits dans la décision entreprise et une violation de son droit d’être entendu du fait que la CNA estimerait qu’il pourrait exercer une activité adaptée à temps complet sans baisse de rendement. b) Il convient de rappeler qu’aux termes de l’art. 42 LPGA, il n’est pas nécessaire d’entendre les parties avant une décision sujette à opposition. L’intéressé a pu s’expliquer sur sa capacité de travail et fournir une attestation de son médecin traitant qu’il serait en incapacité de travail à 100 %, dans le cadre de son opposition à la décision rendue par la CNA le 10 février 2022. En conséquence, il n’y a pas lieu de retenir en l’espèce de violation du droit d’être entendu. c) Au fond, le recourant reproche à l’intimée d’avoir cessé de lui octroyer à partir du 1er novembre 2021 toute prestation en espèces au motif que son état de santé se serait stabilisé. Il prétend que sa santé se serait au contraire péjorée en raison, d’une part, des atteintes physiques qui seraient incapacitantes à 100 % et nécessiteraient un traitement de</w:t>
      </w:r>
    </w:p>
    <w:p>
      <w:r>
        <w:t>- 29 - physiothérapie à vie, sans qu’aucune opération ne permette d’y pallier, et, d’autre part, d’une atteinte psychique additionnelle en lien de causalité adéquate avec l’accident moyennement grave du 17 octobre 2018. Ces faits sont contestés par la CNA sur la base des pièces médicales au dossier. Il ressort du dossier que le recourant a été véhiculé en Suisse par son frère deux jours après l’accident, puis il a été hospitalisé cinq jours à l’Hôpital H.________ où toute une série de radiographies ont été effectuées et analysées. Un diagnostic principal de fracture de D12 non déficitaire avec petit recul du mur postérieur a été retenu par le Dr I.________ et la Dre K.________, de l’Unité de chirurgie spinale du Département des neurosciences cliniques de l’Hôpital H.________, dans leur rapport du 15 novembre 2018. D’autres diagnostics secondaires ont été également posés, tels une anomalie de fusion de D4 et des arcs costaux C5-C6 à droite et une fracture fermée des os propres du nez. Le même diagnostic principal a été indiqué dans les rapports de suivi, dans le cadre desquels les spécialistes ont préconisé une opération chirurgicale pour diminuer un risque d’aggravation de la cyphose (cf. rapports de l’Unité de chirurgie spinale de l’Hôpital H.________ des 12 février, 28 mars et 16 juillet 2019). Il a été également repris par le médecin traitant du recourant dans ses quatre rapports très succincts (cf. rapports du Dr X.________ des 27 mai 2019, 21 février et 30 septembre 2020 et 3 février 2022) et ce médecin a attesté successivement de périodes d’incapacité de travail à 100 % du 27 mars 2019 au 28 février 2022, soit durant environ trois ans. Le diagnostic principal a été précisé par le Dr C.________ dans son rapport du 5 novembre 2020, qui l’a délimité par rapport aux atteintes physiques préexistantes à l’accident du 17 octobre 2018. C’est ainsi qu’il a identifié comme atteintes préexistantes une anomalie morphologique au niveau du 5e segment vertébral thoracique (deux hémi-vertèbres partiellement fusionnées dont une hypoplasique à droite entraînant une déviation vers la droite du rachis thoracique proximal s’associant à une fusion des arcs costaux proximaux V et VI à droite), une lyse isthmique unilatérale au niveau du dernier segment mobile lombaire à gauche et,</w:t>
      </w:r>
    </w:p>
    <w:p>
      <w:r>
        <w:t>- 30 - enfin, une lombalisation de S1, respectivement une anomalie de transition, avec pour conséquence la présence de six vertèbres lombaires, ainsi que des lombalgies et des pygalgies à bascule. Le recourant signalait lui-même dans sa demande de prestations de l’assurance-invalidité du 3 juillet 2019 qu’il souffrait de lombalgies chroniques depuis le 10 octobre 2016. En ce qui concerne l’atteinte physique due à l’accident, le Dr C.________ l’a qualifiée de fracture de type A3.1 (burst supérieure) de L1. Le spécialiste a souligné le fait que la fracture liée à l’accident était survenue dans le contexte de troubles malformatifs rachidiens d’un patient avec un HLA B27 positif pour lequel des investigations rhumatologiques avaient été menées en 2015, ce qui expliquait l’instabilité de cette fracture qui avait entraîné le développement d’une cyphose majeure. Il opposait l’intensité des douleurs dont se plaignait le recourant, à l’antalgie médicamenteuse réduite qu’il prenait. A l’instar des spécialistes de l’Hôpital H.________, le Dr C.________ a préconisé une intervention chirurgicale, en informant le recourant de ses risques et bénéfices. Les constatations médicales tirées par le Dr C.________ ont été confirmées dans le rapport du 2 mars 2021 des médecins de la Clinique B.________ qui ont inclus la fracture fermée des os propres du nez avec légère déviation du septum nasal dans les diagnostics principaux. Ils déclaraient ne pas pouvoir évaluer la date de la stabilisation médicale compte tenu du refus par l’assuré de la prise en charge chirurgicale proposée. Les spécialistes de la Clinique B.________ ont émis un pronostic favorable de réinsertion dans une activité adaptée respectant les limitations fonctionnelles consistant en l’absence d’activités avec port de charges très léger (inférieures à 5 kg), d’activités nécessitant une position statique assis ou debout mais alternance des positions assis et debout, de marche répétée ou prolongée et de position en porte-à-faux du rachis, tout en réservant des facteurs personnels et contextuels. Le médecin-conseil de la CNA a retenu ces mêmes diagnostics dans son rapport du 12 juillet 2021. Dès lors que l’assuré avait refusé toutes les propositions chirurgicales et qu’aucun traitement n’était donc</w:t>
      </w:r>
    </w:p>
    <w:p>
      <w:r>
        <w:t>- 31 - susceptible d’améliorer de manière notable son état de santé, la praticienne a considéré que la situation était stabilisée sur le plan médical et que sa capacité de travail était entière sans diminution de rendement dans une activité adaptée respectant strictement les limitations fonctionnelles. Elle a estimé que ses problèmes de respiration n’engendraient ni incapacité de travail, ni limitation fonctionnelle. Ainsi, son appréciation médicale prend en compte la fracture du nez et l’alternance des positions assise et debout et ses conclusions rejoignent celles tirées par la Clinique B.________. Il faut en déduire que les avis des médecins qui ont examiné le recourant concordent sur les atteintes physiques dues à l’accident et leur effet sur la capacité de travail du recourant, en excluant d’autres atteintes physiques préexistantes. Seul le médecin traitant a exprimé l’avis que le recourant serait totalement incapable de travailler dans toute activité et que les limitations fonctionnelles seraient insuffisantes, mais cet avis n’est étayé par aucun élément médical (cf. lettre du Dr X.________ au conseil du recourant du 21 janvier 2022). Le recourant n’apporte ainsi pas la preuve d’atteintes physiques nouvelles qui n’auraient pas été prises en compte par les spécialistes consultés. On ne voit en outre pas en quoi une expertise médicale réalisée plusieurs années après l’accident serait de nature à modifier les considérations qui précèdent. Par ailleurs, l’opinion du recourant, selon laquelle on ne pourrait pas exiger de lui qu’il se soumette à une opération chirurgicale sans garantie de succès, ne peut pas être suivie, dans la mesure où des risques sont par définition inhérents à toute intervention chirurgicale et où les spécialistes de l’Unité de chirurgie spinale et le Dr C.________ ont dûment informé leur patient sur les risques et les importants bénéfices qu’il pourrait retirer de cette opération sur l’évolution de sa cyphose. Le recourant échoue de plus à apporter la preuve d’une atteinte psychique additionnelle en lien de causalité adéquate avec l’accident. En effet, la lettre datée du 5 mai 2022 du Centre O.________ relatant un état dépressif depuis plusieurs mois ne remplit pas les réquisits jurisprudentiels pour se voir conférer une quelconque valeur</w:t>
      </w:r>
    </w:p>
    <w:p>
      <w:r>
        <w:t>- 32 - probante. Quoi qu’il en soit, les parties s’accordent pour qualifier l’événement du 17 octobre 2018 comme un accident de gravité moyenne. Dans un tel cas de figure, pour qu'on puisse admettre le caractère adéquat de l'atteinte psychique, il faut un cumul de trois critères au moins parmi les sept consacrés par la jurisprudence ou que l'un des critères se manifeste avec une intensité particulière (cf. considérant 3d supra). Or tel n’est pas le cas en l’espèce. En effet, l’événement litigieux ne présentait pas de circonstances concomitantes particulièrement dramatiques et n’a pas causé de lésions physiques propres à entraîner des troubles psychiques. De même, il n’y a pas eu d’erreur dans le traitement médical. Il n’existe pas d’indices pour admettre des difficultés ou complications importantes au cours de la guérison. S’agissant de la condition du caractère particulièrement impressionnant de l’accident, il convient de relever que les explications données par le recourant au sujet des circonstances de l’accident sont contradictoires. Dans ses premières déclarations, il explique qu’en voulant éviter un camion, le conducteur a perdu la maîtrise du véhicule dans lequel il dormait (cf. note d’entretien téléphonique du 24 octobre 2018), alors que, par la suite, il fait état d’un deuxième choc pour expliquer qu’il avait détaché sa ceinture de sécurité (cf. questionnaire CNA du 23 novembre 2018). En revanche, le recourant a maintenu qu’il ne se souvenait en réalité pas des circonstances précises de l’accident, de sorte que cet événement n’apparaît pas susceptible, en tant que tel, d’avoir favorisé une atteinte psychique. Quant aux conditions des douleurs physiques persistantes, à la durée du traitement médical et au degré et à la durée de l’incapacité de travail due aux lésions physiques, il convient de rappeler que les différents spécialistes consultés se sont accordés sur le diagnostic principal de fracture de type A3.1 (burst supérieure) de L1 ou D12 et ont informé le recourant dès le mois de février 2019 qu’une opération chirurgicale était indiquée pour éviter une aggravation de la cyphose qui s’expliquait également par des troubles physiques préexistants à l’accident. Selon les rapports médicaux figurant au dossier, le recourant a refusé catégoriquement cette opération et il a continué à prendre durant trois ans une antalgie médicamenteuse réduite en se soumettant occasionnellement à des traitements de physiothérapie, ce qui tend à montrer que, depuis 2019, son état était stationnaire et ses</w:t>
      </w:r>
    </w:p>
    <w:p>
      <w:r>
        <w:t>- 33 - douleurs somme toute supportables comme le décrivait son médecin traitant dans ses rapports. Or, l'intensité des douleurs doit être examinée au regard de leur crédibilité, ainsi que de l'empêchement qu'elles entraînent dans la vie quotidienne (ATF 134 V 109 consid. 10.2.4 ; TF 8C_459/2017 du 16 avril 2018 consid. 5.2). Ainsi, dans l’hypothèse où une atteinte psychique pourrait être retenue, il n’est pas démontré – au stade de la vraisemblance prépondérante – que les critères seraient remplis de sorte qu’il faudrait nier l’existence d’un rapport de causalité adéquate entre l’état dépressif décrit par le recourant et l’événement litigieux. d) Compte tenu de ce qui précède, c’est à juste titre que l’intimée a cessé d’octroyer au recourant des indemnités journalières à 100 % en raison de la stabilisation de ses atteintes à la santé liées à l’accident. e) Le recourant réclame subsidiairement que lui soit allouée une rente entière d’invalidité. Il critique le revenu hypothétique de valide pris en compte par la CNA et le taux d’abattement appliqué sur le revenu d’invalide, estimant que son revenu de valide devrait s’élever à 96'366 fr. et fait valoir qu’un taux d’abattement de 10 % est « largement sous- évalué ». Deux mois après l’accident (cf. courriel de W.________ Sàrl du</w:t>
      </w:r>
    </w:p>
    <w:p>
      <w:r>
        <w:rPr>
          <w:b/>
        </w:rPr>
        <w:t>E. 17</w:t>
      </w:r>
    </w:p>
    <w:p>
      <w:r>
        <w:t>décembre 2018), la société employeur a informé la CNA que le salaire de son gérant avait été augmenté à 6'900 fr. par mois avec effet au 1er août 2018, c’est-à-dire rétroactivement deux mois environ avant l’accident. Le recourant a également produit un avenant n° 1 à son contrat de travail, non daté et comportant sa signature à la fois en qualité d’employeur et de travailleur, ainsi que des fiches de salaires pour les mois d’août et de septembre 2018, qui mentionnent un salaire de 6'900 fr. par mois. Or, un salaire mensuel de 5'000 fr. est annoncé dans la déclaration de sinistre datée du 19 octobre 2018. Concrètement, ce salaire de 5'000 fr. apparaît également le plus conforme à celui réalisé</w:t>
      </w:r>
    </w:p>
    <w:p>
      <w:r>
        <w:t>- 34 - effectivement par le recourant avant l’atteinte à la santé, en se fondant sur le certificat de salaire de 50’187 fr. net pour l’année 2017 établi le 30 janvier 2018 par la société employeur à des fins fiscales. Par ailleurs, il convient de rappeler la teneur de l’art. 15 al. 2 LAA prévoyant, pour le calcul des rentes, que le salaire déterminant est celui que l’assuré a gagné durant l’année qui a précédé l’accident. Le fait que la CNA ait pris en compte à titre de revenu de valide un salaire annuel de 68'536 fr., à savoir 5'272 fr. x 13, correspondant à celui pour 2021 de la Convention nationale applicable, auquel se réfère précisément le contrat de travail du recourant, ne prête donc pas le flanc à la critique. S’agissant du taux d’abattement de 10 % appliqué par la CNA sur le revenu hypothétique d’invalide, il a été fixé sur la base des limitations fonctionnelles retenues par le médecin-conseil de la CNA et les médecins de la Clinique B.________, qui estimaient tous que le recourant pouvait exercer une activité adaptée à 100 % sans diminution de rendement. Selon la jurisprudence, les limitations fonctionnelles ne peuvent justifier un abattement sur le revenu d’invalide que si, dans un marché du travail équilibré, il n'y a plus un éventail suffisamment large d'activités accessibles à l'assuré (cf. TF 8C_122/2019 du 10 septembre 2019 consid. 4.3.1.4 ; TF 8C_174/2019 du 9 juillet 2019 consid. 5.2.2 et les références). En l’occurrence, on peut estimer que les limitations fonctionnelles consécutives à l’accident de 2018 restent compatibles avec des activités légères dans les secteurs de la production et des services comprises dans le tableau TA1_skill_level de l’ESS 2018 niveau de compétences 1. Le recourant est titulaire d’un permis B et a travaillé pour différentes entreprises dans la construction en Suisse depuis 2005 (cf. extrait du compte individuel du 24 juin 2021). La jurisprudence considère que l'influence de la durée de service diminue dans la mesure où les</w:t>
      </w:r>
    </w:p>
    <w:p>
      <w:r>
        <w:t>- 35 - exigences d'un emploi dans le secteur privé sont moins élevées, de sorte qu'un abattement pour années de service n'est pas justifié dans le cadre du niveau de compétences 1 de l'ESS (correspondant au niveau de qualification 4 avant l’ESS 2012 ; cf. TF 8C_46/2018 du 11 janvier 2019 consid. 4.4 ; 8C_103/2018 du 25 juillet 2018 consid. 5.2). Il en va de même en cas d’absence d’expérience et de formation, le niveau de compétences 1 de l’ESS concernant une catégorie d’emploi ne nécessitant ni formation ni expérience professionnelle spécifique (TF 8C_118/2021 du 21 décembre 2021 consid. 6.3.2). En conséquence, l’application par la CNA d’un taux d’abattement de 10 % sur le revenu d’invalide n’est pas critiquable compte tenu de la situation du recourant. Le taux d’invalidité du recourant s’élève ainsi à 9 %, ce qui ne lui donne pas droit à une rente d’invalidité. f) Le recourant reproche encore à l’intimée d’avoir retenu un taux d’indemnité pour atteinte à l’intégrité insuffisant. Il estime que celui- ci devrait s’élever à 50 % au moins compte tenu des restrictions fonctionnelles liées à sa fracture du nez et de la péjoration de l’état de santé mentale. La CNA a fixé l’indemnité pour atteinte à l’intégrité à 20 % sur la base des conclusions de la Dre Q.________. Dans son appréciation du 12 juillet 2021, celle-ci s’est référée à la table 7 du barème établi par la CNA relatif aux atteintes à l'intégrité dans les affections de la colonne vertébrale, prévoyant un taux situé entre 15 % et 20 %, en cas de fracture dorsale avec un angle supérieur à 21°, des douleurs minimes permanentes, même au repos, accentuées par les efforts, et un taux situé entre 20 et 30 % lorsque les douleurs sont permanentes, plus ou moins intenses, également la nuit et au repos, avec une charge supplémentaire impossible, ces douleurs ne diminuant que lentement, après aggravation. Elle a considéré que les séquelles présentées par l’assuré justifiaient d’appliquer le taux de 20 % au milieu des deux fourchettes d’évaluation.</w:t>
      </w:r>
    </w:p>
    <w:p>
      <w:r>
        <w:t>- 36 - L’évaluation de la Dre Q.________ paraît convaincante. Elle n’est d’ailleurs remise en cause par aucun avis médical versé au dossier qui n’aurait pas déjà été pris en compte. C’est par conséquent à juste titre que la CNA a fixé à 20 % l’indemnité pour atteinte à l’intégrité à laquelle le recourant a droit. 9. Le dossier est complet et permet à la Cour de céans de statuer en pleine connaissance de cause. Il n’y a dès lors pas lieu de compléter l’instruction comme le requiert le recourant par la mise en œuvre de compléments d’expertise médicale. En effet, de telles mesures d’instruction ne seraient pas de nature à modifier les considérations qui précèdent puisque les faits pertinents ont pu être constatés à satisfaction de droit (appréciation anticipée des preuves ; ATF 145 I 167 consid. 4.1 ; 140 I 285 consid. 6.3.1 ; 130 II 425 consid. 2.1). 10. a) Au vu de ce qui précède, le recours doit être rejeté et la décision sur opposition du 24 mai 2022 confirmée. b) Il n’y a pas lieu de percevoir de frais judiciaires (art. 61 let. fbis LPGA), ni d’allouer de dépens à la partie recourante, qui n’obtient pas gain de cause (art. 61 let. g LPGA). c) La partie recourante ayant été mise au bénéfice de l’assistance judiciaire, Me Reymond a droit à une rémunération équitable (art. 122 CPC [code fédéral de procédure civile du 19 décembre 2008 ; RS 272]). Après examen de la liste des opérations déposée le 29 septembre 2023, il apparaît qu’elle ne peut pas être intégralement suivie. En particulier, la liste fait mention de démarches antérieures à la date à compter de laquelle l’assistance judiciaire a été accordée (13 juin 2022), lesquelles n’ont pas à être prises en charge au titre de l’assistance judiciaire dans le cadre de la présente procédure. Partant, il convient de retenir 25 heures et 45 minutes de prestations d’avocat rémunérées au tarif horaire de 180 fr., ce qui correspond à un montant total d’honoraires</w:t>
      </w:r>
    </w:p>
    <w:p>
      <w:r>
        <w:t>- 37 - de 4'635 fr. auquel il y a lieu d’ajouter les débours et la TVA au taux de 7,7 %. L’indemnité totale sera donc arrêtée à 5'241 fr. 50 (art. 3, 3 al. 1 et 3bis RAJ [règlement cantonal du 7 décembre 2010 sur l’assistance judiciaire en matière civile ; BLV 211.02.3]). d)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