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ZA22.022374 vom 14. April 2023</w:t>
      </w:r>
    </w:p>
    <w:p>
      <w:r>
        <w:t>VD Tribunal cantonal, 2023-04-14, FR</w:t>
      </w:r>
    </w:p>
    <w:p>
      <w:r>
        <w:rPr>
          <w:b/>
        </w:rPr>
        <w:t xml:space="preserve">Quelle: </w:t>
      </w:r>
      <w:r>
        <w:t>https://mcp.opencaselaw.ch/entscheid/vd_gerichte_ZA22.022374</w:t>
      </w:r>
    </w:p>
    <w:p>
      <w:r>
        <w:t>FR: VD_GERICHTE ZA22.022374 du 14 avril 2023</w:t>
      </w:r>
    </w:p>
    <w:p>
      <w:r>
        <w:t>IT: VD_GERICHTE ZA22.022374 del 14 aprile 2023</w:t>
      </w:r>
    </w:p>
    <w:p>
      <w:pPr>
        <w:pStyle w:val="Heading2"/>
      </w:pPr>
      <w:r>
        <w:t>Erwägungen</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w:t>
      </w:r>
    </w:p>
    <w:p>
      <w:r>
        <w:t>- 9 - b) Le litige porte ainsi sur le point de savoir si le recourant peut prétendre à des prestations de l'assurance-accidents au-delà du 23 avril 2019 en lien avec des troubles à l'épaule droite qui se sont manifestés dès novembre 2020, singulièrement la question de l'existence d'un lien de causalité entre l'accident survenu le 23 février 2019 et la symptomatologie affectant le recourant. Compte tenu de l’objet du litige tel que défini, les conclusions de l’intéressé relatives à la prise en charge des troubles en lien avec le genou gauche ne sont pas recevables. Cette question n’étant évoquée ni dans la décision sur opposition attaquée, ni dans celle du 4 février 2022, elle sort manifestement du cadre de l’objet de la contestation.</w:t>
      </w:r>
    </w:p>
    <w:p>
      <w:r>
        <w:rPr>
          <w:b/>
        </w:rPr>
        <w:t>E. 3</w:t>
      </w:r>
    </w:p>
    <w:p>
      <w:r>
        <w:t>août 2021 consid. 3.5). Il convient en principe d’en rechercher l’étiologie et de vérifier, sur cette base, l’existence du rapport de causalité avec l’événement assuré (TF 8C_117/2020 du 4 décembre 2020 consid. 3.1). ). Il ne suffit pas que l’existence d’un rapport de cause à effet soit simplement possible ; elle doit pouvoir être qualifiée de probable dans le cas particulier (ATF 129 V 177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d)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Les rechutes et les séquelles tardives ont ceci en commun qu’elles sont attribuables à</w:t>
      </w:r>
    </w:p>
    <w:p>
      <w:r>
        <w:t>- 11 -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 TF 8C_232/2019 du 26 juin 2020 consid. 3.3).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 TF 8C_450/2019 du 12 mai 2020 consid. 4). En cas de rechutes ou de séquelles tardives, il incombe à l'assuré d'établir, au degré de la vraisemblance prépondérante, l'existence d'un rapport de causalité naturelle entre la nouvelle atteinte et l'accident. A cet égard, la jurisprudence considère que plus le temps écoulé entre l’accident et la manifestation de l’affection est long, et plus les exigences quant à la preuve, au degré de la vraisemblance prépondérante, du rapport de causalité naturelle doivent être sévères (TF 8C_232/2019 du 26 juin 2020 consid. 3.3 et les références citées ; 8C_61/2016 du 19 décembre 2016 consid. 3.2 et les références, in SVR 2017 UV n° 19 p. 63 ; 8C_331/2015 du 21 août 2015 consid. 2.2.2, in SVR 2016 UV n° 18 p. 55). En l'absence de symptômes évidents attestant une relation de continuité entre l'événement accidentel et les atteintes nouvellement annoncées, l'assureur-accidents ne sera pas tenu de prester et la décision sera défavorable à la personne assurée (RAMA 2000 n° U 378 p. 190 consid. 3 ; TF 8C_249/2018 du 12 mars 2019 consid. 4.2 ; 8C_560/2017 du 3 mai 2018 consid. 6.1). e) En vertu de l’art. 36 al. 1 LAA, les prestations pour soins, les remboursements de frais ainsi que les indemnités journalières et les allocations pour impotent ne sont pas réduits lorsque l’atteinte à la santé</w:t>
      </w:r>
    </w:p>
    <w:p>
      <w:r>
        <w:t>- 12 -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 16 mai 2018 consid. 3.2 et les références citées).</w:t>
      </w:r>
    </w:p>
    <w:p>
      <w:r>
        <w:rPr>
          <w:b/>
        </w:rPr>
        <w:t>E. 4</w:t>
      </w:r>
    </w:p>
    <w:p>
      <w:r>
        <w:t>a)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Une pleine valeur probante</w:t>
      </w:r>
    </w:p>
    <w:p>
      <w:r>
        <w:t>- 13 - peut ainsi être reconnue au rapport établi par un médecin qui n'a pas examiné personnellement l'assuré dès lors que son appréciation se fonde sur un dossier médical complet (TF 8C_232/2019 du 26 juin 2020 consid. 5.3).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w:t>
      </w:r>
    </w:p>
    <w:p>
      <w:r>
        <w:rPr>
          <w:b/>
        </w:rPr>
        <w:t>E. 5</w:t>
      </w:r>
    </w:p>
    <w:p>
      <w:r>
        <w:t>a) En l'espèce, il n'est pas contesté que le recourant a été victime d'un événement accidentel le 23 février 2019, qui a donné lieu à des prestations de l'intimée. L'avis des parties diverge par contre sur la question de savoir si les conséquences de la symptomatologie douloureuse apparue à la fin du mois de novembre 2020 doivent être prises en charge par l'intimée au titre de rechute ou de séquelles tardives. Il convient dès lors d'examiner si les troubles rencontrés par le recourant</w:t>
      </w:r>
    </w:p>
    <w:p>
      <w:r>
        <w:t>- 14 - peuvent être mis en lien de causalité avec l'accident du 23 février 2019. Le recourant soutient que tel est le cas alors que l'intimée, suivant les conclusions de son médecin-conseil, considère qu'un tel lien de causalité n'a pas été établi à satisfaction, l'accident assuré ayant cessé de déployer des conséquences deux mois après l'accident, date à laquelle le statu quo sine a été atteint. b) Il sied de constater en premier lieu que, contrairement à ce que soutient le recourant, le Dr K.________ n’a pas établi son rapport du 14 avril 2021 de manière succincte. En effet, ce dernier s’est fondé sur un dossier médical complet constitué des observations et conclusions de tous les médecins ayant examiné le recourant dans le contexte de son accident et des douleurs ressenties par la suite. En conséquence, le fait que ce médecin n'ait pas examiné personnellement le recourant n'est pas de nature à affaiblir la valeur probante de ses conclusions. De plus, le montant relativement faible de la note d'honoraires du Dr K.________ n'est pas propre à jeter le doute sur la qualité du rapport du médecin-conseil. Enfin, ce rapport procède d'une appréciation claire de la situation par un spécialiste confirmé qui est arrivé à la conclusion que le recourant avait eu une récidive de luxation de son épaule droite lors de l'événement du 23 février 2019. c) Sur le plan médical, il ressort des éléments du dossier, en particulier de la déclaration d'accident du 6 mars 2019 et du rapport médical initial LAA du 25 décembre 2020 que, lors de l'accident du 23 février 2019, le recourant a subi une luxation de l'épaule droite qui a nécessité une réduction au cabinet de la Dre D.________. On peut relever que cette dernière n'a pas prescrit d'arrêt au recourant qui a pu reprendre le travail immédiatement. En décembre 2020, le recourant a informé l'intimée qu’il avait bénéficié d’examens de l'épaule droite en lien avec des douleurs découlant de son accident du 23 février 2019. Consulté par le recourant, le Dr Z.________ a indiqué, dans son rapport du 26 novembre 2020, qu'il s'agissait d'une récidive de luxation et, dans son rapport du 17 décembre</w:t>
      </w:r>
    </w:p>
    <w:p>
      <w:r>
        <w:t>- 15 - 2020, que l’arthro-IRM avait montré des lésions classiques après luxation antérieure. Il en va de même du Dr S.________ qui a confirmé, à la suite des conclusions de l’arthro-IRM du 8 décembre 2020, un « status post deux luxations (2005 et 2019) » dans son rapport du 8 mars 2021. En revanche, ces deux médecins ne se sont pas prononcés sur le lien de causalité entre l’événement accidentel du 23 février 2019 et les douleurs apparues en novembre 2020. A cet égard, le rapport du Dr Z.________ du 2 août 2021 produit par le recourant à l’appui de son opposition du 2 septembre 2021 ne lui est d’aucun secours dès lors que ce praticien se contente, s’agissant de la problématique de l’épaule droite, de renvoyer au Dr S.________ spécialiste en pathologie de l'épaule. En d'autres termes, les Drs Z.________ et S.________ n'invoquent aucun élément médical pertinent de nature à contredire les conclusions du Dr K.________. En particulier, le simple fait que les deux spécialistes consultés par le recourant ont constaté l'existence d'une gêne fonctionnelle moyenne (cf. rapports du 18 décembre 2020 du Dr Z.________ et du 8 mars 2021 du Dr S.________) ne suffit pas établir un rapport de causalité naturelle avec cet accident. En effet, ce raisonnement basé sur l’adage post hoc ergo propter hoc est insuffisant à démontrer l’existence d’un lien de causalité naturelle certain ou tout au moins probable (cf. consid. 3b supra). Quant à l'argument du recourant selon lequel l'intimée aurait dû consulter un spécialiste à la suite du rapport qu'il a produit dans son opposition du 28 février 2022 (cf. p. 8 du recours du 3 juin 2022), force est de constater qu’aucun document n’accompagnait dite opposition. D'ailleurs, si le recourant s’était effectivement réservé le droit de produire un rapport médical du Dr S.________ dans son opposition du 2 septembre 2021, il ne l’a toutefois pas fait. Or, rien n'empêchait le recourant d'adresser un questionnaire au Dr S.________ s'il l'estimait utile, cela d'autant plus au vu du délai écoulé entre l'opposition du 2 septembre 2021 et celle du 28 février 2022. Enfin, le recourant a fait valoir que l'intimée devait prendre en charge l'intervention proposée par le Dr S.________ en date du 4 mars 2021. A cet égard, ce dernier a écrit qu'il ne voyait pas d'indication à un traitement chirurgical vu l'absence d'une vraie instabilité et qu'une intervention ne serait envisagée qu'en cas de persistance ou de péjoration de la symptomatologie et/ou une luxation récidivante. Aussi, rien n'indique</w:t>
      </w:r>
    </w:p>
    <w:p>
      <w:r>
        <w:t>- 16 - qu'une intervention serait justifiée dans le cas d'espèce, ni que cette intervention serait en lien de causalité avec l’accident du 23 février 2019 et qu’elle devrait de ce fait être prise en charge par l'intimée. En tout état de cause, on peut relever que le Dr S.________ n’avait prévu aucun contrôle ultérieur (cf. rapport du 8 mars 2021). A cela s’ajoute le fait que les conséquences d’une éventuelle rechute doivent être prises en charge seulement s’il existe des symptômes évidents attestant une relation de continuité entre l’événement traumatique initial et la prétendue rechute. Or, il ressort du dossier qu’il s’est écoulé presque vingt-deux mois depuis la fin du traitement médical prodigué par la Dre D.________ le 23 février 2019 et l’annonce de la rechute au mois de décembre 2020. De plus, les atteintes apparues à ce moment-là sont survenues sans notion de traumatisme ou de faux mouvement, alors que le recourant avait recouvré une pleine capacité de travail à la suite de l’événement accidentel. En définitive, au vu de ce qui précède, force est de constater qu’il n’est pas possible de rattacher, au degré de la vraisemblance prépondérante, les douleurs annoncées au mois de décembre 2020 à l’accident du 23 février 2019. La causalité de ladite symptomatologie avec cet accident est tout au plus possible, mais pas probable au sens de la jurisprudence. Ainsi, l’intimée a retenu à juste titre, sur la base de l’appréciation probante du 14 avril 2021 de son médecin-conseil, que le statu quo sine avait été atteint au plus tard deux mois après l’accident.</w:t>
      </w:r>
    </w:p>
    <w:p>
      <w:r>
        <w:rPr>
          <w:b/>
        </w:rPr>
        <w:t>E. 6</w:t>
      </w:r>
    </w:p>
    <w:p>
      <w:r>
        <w:t>Le dossier est complet et permet à la Cour de céans de statuer en pleine connaissance de cause. Il n’y a dès lors pas lieu de compléter l’instruction comme le requiert le recourant par la mise en œuvre d’une expertise. En effet, cette mesure d’instruction ne serait pas de nature à modifier les considérations qui précèdent puisque les faits pertinents ont pu être constatés à satisfaction de droit (appréciation anticipée des preuves ; ATF 130 II 425 c. 2.1 ; 122 II 464 consid. 4a ; TF 9C_748/2013 du</w:t>
      </w:r>
    </w:p>
    <w:p>
      <w:r>
        <w:rPr>
          <w:b/>
        </w:rPr>
        <w:t>E. 10</w:t>
      </w:r>
    </w:p>
    <w:p>
      <w:r>
        <w:t>février 2014 consid. 4.2.1 ; TF 8C_361/2009 du 3 mars 2010 consid. 3.2).</w:t>
      </w:r>
    </w:p>
    <w:p>
      <w:r>
        <w:t>- 17 - 7. a) En définitive, le recours, mal fondé, doit être rejeté et la décision sur opposition rendue le 3 mai 2022 par l’intimée confirmée. b) Il n’y a pas lieu de percevoir de frais judiciaires (art. 61 let. fbis LPGA), ni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