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ZA22.020385 vom 9. Januar 2024</w:t>
      </w:r>
    </w:p>
    <w:p>
      <w:r>
        <w:t>VD Tribunal cantonal, 2024-01-09, FR</w:t>
      </w:r>
    </w:p>
    <w:p>
      <w:r>
        <w:rPr>
          <w:b/>
        </w:rPr>
        <w:t xml:space="preserve">Quelle: </w:t>
      </w:r>
      <w:r>
        <w:t>https://mcp.opencaselaw.ch/entscheid/vd_gerichte_ZA22.020385</w:t>
      </w:r>
    </w:p>
    <w:p>
      <w:r>
        <w:t>FR: VD_GERICHTE ZA22.020385 du 9 janvier 2024</w:t>
      </w:r>
    </w:p>
    <w:p>
      <w:r>
        <w:t>IT: VD_GERICHTE ZA22.020385 del 9 gennaio 2024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août 2021, ce dont il ne disconvient du reste pas. 6. Au vu de ce qui précède, les éléments au dossier permettent à la Cour de céans de statuer en pleine connaissance de cause. Il y a dès lors lieu de rejeter la requête du recourant tendant à l’audition de son collègue, T.________, par appréciation anticipée des preuves. En effet, un telle mesure ne serait pas de nature à modifier les considérations qui précèdent, les faits pertinents ayant pu être constatés à satisfaction de droit (ATF 145 I 167 consid. 4.1 ; 140 I 285 consid. 6.3.1 ; 130 II 425 consid. 2.1). 7. a) Par conséquent, le recours doit être rejeté et la décision sur opposition du 20 avril 2022 de l’intimée confirmée.</w:t>
      </w:r>
    </w:p>
    <w:p>
      <w:r>
        <w:t>- 16 - b) Il n’y a pas lieu de percevoir de frais judiciaires (art. 61 let. f bis LPGA), ni d’allouer de dépens à la partie recourante, qui n’obtient pas gain de cause et a procédé sans mandataire qualifié (art. 61 let. g LPGA ; ATF 127 V 205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