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ZA22.010888 vom 2. November 2023</w:t>
      </w:r>
    </w:p>
    <w:p>
      <w:r>
        <w:t>VD Tribunal cantonal, 2023-11-02, FR</w:t>
      </w:r>
    </w:p>
    <w:p>
      <w:r>
        <w:rPr>
          <w:b/>
        </w:rPr>
        <w:t xml:space="preserve">Quelle: </w:t>
      </w:r>
      <w:r>
        <w:t>https://mcp.opencaselaw.ch/entscheid/vd_gerichte_ZA22.010888</w:t>
      </w:r>
    </w:p>
    <w:p>
      <w:r>
        <w:t>FR: VD_GERICHTE ZA22.010888 du 2 novembre 2023</w:t>
      </w:r>
    </w:p>
    <w:p>
      <w:r>
        <w:t>IT: VD_GERICHTE ZA22.010888 del 2 novembre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pascales (art. 60 et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l’intimée était fondée à mettre un terme aux prestations d’assurance au 26 octobre 2020 à la suite de l’événement du 4 mars 2020.</w:t>
      </w:r>
    </w:p>
    <w:p>
      <w:r>
        <w:rPr>
          <w:b/>
        </w:rPr>
        <w:t>E. 3</w:t>
      </w:r>
    </w:p>
    <w:p>
      <w:r>
        <w:t>août 2021 consid. 3.5). Il convient en principe d’en rechercher l’étiologie et de vérifier, sur cette base, l’existence du rapport de causalité avec l’événement assuré (TF 8C_117/2020 du 4 décembre 2020 consid. 3.1).</w:t>
      </w:r>
    </w:p>
    <w:p>
      <w:r>
        <w:t>- 13 -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En matière de troubles physiques, la causalité adéquate se confond pratiquement avec la causalité naturelle (ATF 140 V 356 consid.</w:t>
      </w:r>
    </w:p>
    <w:p>
      <w:r>
        <w:rPr>
          <w:b/>
        </w:rPr>
        <w:t>E. 3.2</w:t>
      </w:r>
    </w:p>
    <w:p>
      <w:r>
        <w:t>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En principe, la question statu quo ante ou statu quo sine est examinée sur le critère de la vraisemblance prépondérante, usuel en matière de preuve dans le domaine des assurances sociales (ATF 129 V 177 consid. 3.1), étant précisé que le fardeau de la preuve de la disparition du lien de causalité appartient à la partie qui invoque la</w:t>
      </w:r>
    </w:p>
    <w:p>
      <w:r>
        <w:t>- 14 - suppression du droit (ATF 146 V 51 consid. 5.1 et les arrêts cités ; TF 8C_108/2020 du 22 décembre 2020 consid. 3.2).</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- 15 - c)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145 V 97 consid. 8.5 ; 142 V 58 consid. 5.1 ; 139 V 225 consid. 5.2 ; 135 V 465 consid. 4.7).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w:t>
      </w:r>
    </w:p>
    <w:p>
      <w:r>
        <w:rPr>
          <w:b/>
        </w:rPr>
        <w:t>E. 5</w:t>
      </w:r>
    </w:p>
    <w:p>
      <w:r>
        <w:t>a) En l’espèce, la recourante a été victime d’un accident le 4 mars 2020, au cours duquel, en voulant rattraper un chariot rempli de livres déséquilibré par le blocage d’une roue, elle avait été déséquilibrée à son tour et était tombée, se cognant la jambe et l’épaule droites contre des étagères. A la suite de cet accident, l'assurée a souffert de douleurs au talon d'Achille et à l'épaule droite. Demeure litigieuse la question du lien de causalité entre l’événement accidentel et les troubles de l’assurée, en particulier au-delà du 26 octobre 2020. L’intimée, se fondant sur l’avis de ses médecins conseils, plus particulièrement sur celui du Dr U.________, a retenu que l'accident ne déployait plus d’effet au-delà du 26 octobre 2020 et que les plaintes douloureuses à l’épaule s’expliquaient depuis lors par les lésions d’origine exclusivement maladive mises en évidence à ce moment-là. La recourante estime que les douleurs dont elle souffre toujours à l'épaule droite sont</w:t>
      </w:r>
    </w:p>
    <w:p>
      <w:r>
        <w:t>- 16 - consécutives à l’accident, se fondant pour sa part sur les appréciations des Drs Z.________, B.________ et P.________. b) Il apparait toutefois que les appréciations des médecins conseils de M.________ n’emportent pas la conviction. D’une part, tant le Dr G.________ que le Dr U.________ se sont focalisés sur une partie des douleurs décrites et sur l’existence de lésions dégénératives, pour retenir que ces dernières pouvaient conduire partiellement à une importante arthrose acromio-claviculaire. Le Dr U.________, dont l’appréciation a fondé la décision de M.________, justifie ainsi son analyse sur la seule présence d’atteintes dégénératives, sans prendre en compte l’entier de la situation. S’il existe bien certaines atteintes dégénératives chez la recourante, ce qu’aucun médecin ne conteste, cela ne signifie pas encore qu’aucune atteinte n’est en lien avec l’accident. L’assureur-accidents doit en effet prendre à sa charge le traitement de l’état maladif préexistant, dans la mesure où il s’est manifesté à l’occasion de l’accident ou a été aggravé par ce dernier, tant que le statu quo sine vel ante n’est pas rétabli (cf. consid. 3d ci-dessus). Or, le Dr Z.________ a indiqué, dans son rapport du 7 novembre 2020, qu’il ressortait de l’imagerie d’octobre 2020 une souffrance aiguë de l’articulation acromio-claviculaire ainsi qu’un trait de fracture toujours visible. Le Dr U.________ ne s’est toutefois pas prononcé sur ces éléments. Il apparait ainsi que l’arthrose n’explique qu’en partie les douleurs de l’assurée, ce qui ne suffit pas pour conclure à l’origine exclusivement maladive des douleurs persistant au-delà du 26 octobre 2020. L’appréciation du Dr U.________ repose au demeurant sur des suppositions relatives à l’âge de la recourante, ce qui ne constitue pas en soi un motif suffisant pour exclure toute origine traumatique aux douleurs. Il est également erroné de retenir, comme l’a fait le Dr U.________, que l’assurée n’avait pas présenté d’impotence fonctionnelle immédiate, l’assurée ayant exposé le contraire dans son complément de déclaration du 28 juin 2020. On ignore également d'où le Dr U.________ tire l’information selon laquelle le bras était tenu au corps lors de la chute, dès lors qu’il ne s'est pas entretenu avec l'assurée à l'occasion d'un examen et qu'elle ne précise pas cette information dans son complément de déclaration du 28 juin 2020 ou dans une quelque autre communication.</w:t>
      </w:r>
    </w:p>
    <w:p>
      <w:r>
        <w:t>- 17 - Son appréciation se fonde ainsi sur un mécanisme de chute qui ne peut être rattaché avec certitude au cas d’espèce, ce d’autant que le Dr Z.________ a quant à lui évoqué un mouvement forcé d’antépulsion (cf. rapport du 7 novembre 2020). On observera encore que le Dr U.________ s’est prononcé uniquement sur la base des pièces du dossier, sans avoir examiné une seule fois l’assurée. L’appréciation du Dr U.________, dont on ne saurait douter de l’indépendance ou l’impartialité au seul motif qu’il est médecin conseil de l’intimé (cf. ATF 136 V 376 consid. 6.2 ; 123 V 175 ; TF 8C_353/2020 du 5 mars 2021 consid. 4.2), est en outre remise en question par l’avis des Drs Z.________ et B.________. Ce dernier, qui a opéré l’épaule droite de l’assurée le 15 juin 2021, a constaté à cette occasion l’absence de signe de dégénérescence ou d’usure des tendons qu’il a réparés. Il a précisé que l’arthropathie acromio-claviculaire n’avait rien à voir avec la lésion tendineuse qu’il avait réparée lors de l’opération. Le 5 octobre 2022, le Dr B.________ a précisé que la lésion au tendon de l’assurée n’était clairement pas dégénérative, car il n’existait aucun signe dégénératif au niveau de l’IRM, ni rétractation, ni atrophie, ni musculaire, ni dégénérescence graisseuse. À sa demande, le Prof. P.________ a d’ailleurs interprété l’imagerie ostéoarticulaire du 24 mars 2020 et constaté la présence d’une lésion distale du tendon du sus-épineux, désinsérée mais sans rétractation (cf. rapport du 7 juillet 2022). Le Dr B.________ a expliqué que « désinsérée veut dire qu’il y a une rupture ». Aussi, comme relevé à juste titre par le Dr B.________, le Dr U.________ fait erreur lorsqu’il soutient que l’IRM du 24 mars 2020 ne fait état d’aucune lésion. Le Dr B.________ a encore ajouté que les autres examens radiologiques avaient mis en évidence des lésions, dont une lésion de la coiffe des rotateurs, sans signe dégénératif. Au vu de ce constat, il n’y avait, selon le Dr B.________, aucune raison de prétendre que la lésion de la coiffe était de type dégénératif. Son raisonnement peut être suivi. Compte tenu de l’ensemble de ses éléments, le Dr B.________ a conclu, de manière convaincante, que la lésion du tendon sus-épineux mise en évidence à l’IRM du 24 mars 2020 et réparée lors de l’intervention du 15 juin 2021 était imputable à l’accident du 4 mars 2020, selon une probabilité supérieure à 50 %.</w:t>
      </w:r>
    </w:p>
    <w:p>
      <w:r>
        <w:t>- 18 - Il est ainsi erroné de prétendre, comme le fait le Dr U.________, que l’IRM du 24 mars 2020 n’a pas mis en évidence de lésion. Partant, le Dr U.________ ne pouvait conclure que les atteintes subsistant au-delà du 26 octobre 2020 étaient dues à une atteinte d’origine exclusivement maladive. On précisera, à toutes fins utiles, que le fait pour l’assurée de n’avoir jamais ressenti de douleurs à l’épaule droite par le passé ne suffit pas à démontrer l’existence d’un lien de causalité entre son atteinte et l’événement litigieux (raisonnement « post hoc ergo propter hoc », cf. consid. 3b in fine ci-dessus). Il apparait en conséquence que les appréciations du Dr U.________ ne pouvaient être suivies et que l’avis du Dr B.________ est plus convaincant. c) La recourante a également souffert de son genou droit, des suites de l’accident. Or, il apparait que le 26 octobre 2020 le cas n’était pas stabilisé s’agissant du genou droit. En effet, ce n’est que dans son rapport du 7 novembre 2020 que le Dr Z.________ a indiqué que la souffrance fémoro-patellaire avait disparu. En avril 2021, il a rapporté que le genou de l’assurée s’était à nouveau bloqué le 26 mars 2021 après une marche avec dénivelés négatifs et qu’une prise en charge conservatrice devait être privilégiée. Or, on ignore si un traitement a bien été prodigué à la suite de cet événement, lequel n’a quoi qu’il en soit pas fait l’objet d’une déclaration de rechute. Vu ce qui précède, M.________ ne pouvait pas mettre fin à ses prestations au 26 octobre 2020, s’agissant de l’atteinte au genou droit, dès lors que le cas ne pouvait être considéré comme stabilisé avant le 7 novembre 2020. c) Vu ce qui précède, M.________ ne pouvait pas se fonder sur les avis de ses médecins conseils, ceux-ci ne pouvant être qualifiés de probants. Elle devait ainsi continuer à prendre en charge le cas et verser ses prestations au-delà du 26 octobre 2020, dès lors que les lésions</w:t>
      </w:r>
    </w:p>
    <w:p>
      <w:r>
        <w:t>- 19 - opérées le 15 juin 2021 étaient encore dues à l’accident, et ce aussi longtemps que le caractère exclusivement dégénératif de l’atteinte à la santé n’est pas clairement établi (statu quo sine).</w:t>
      </w:r>
    </w:p>
    <w:p>
      <w:r>
        <w:rPr>
          <w:b/>
        </w:rPr>
        <w:t>E. 6</w:t>
      </w:r>
    </w:p>
    <w:p>
      <w:r>
        <w:t>a) Au final, le recours doit être admis et la décision sur opposition annulée, en ce sens que M.________ devra prendre en charge les suites de l’événement du 4 mars 2020 au-delà du 26 octobre 2020. b) Il n’y a pas lieu de percevoir de frais judiciaires (art. 61 let. f bis LPGA).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