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ZA22.005224 vom 24. August 2022</w:t>
      </w:r>
    </w:p>
    <w:p>
      <w:r>
        <w:t>VD Tribunal cantonal, 2022-08-24, FR</w:t>
      </w:r>
    </w:p>
    <w:p>
      <w:r>
        <w:rPr>
          <w:b/>
        </w:rPr>
        <w:t xml:space="preserve">Quelle: </w:t>
      </w:r>
      <w:r>
        <w:t>https://mcp.opencaselaw.ch/entscheid/vd_gerichte_ZA22.005224</w:t>
      </w:r>
    </w:p>
    <w:p>
      <w:r>
        <w:t>FR: VD_GERICHTE ZA22.005224 du 24 août 2022</w:t>
      </w:r>
    </w:p>
    <w:p>
      <w:r>
        <w:t>IT: VD_GERICHTE ZA22.005224 del 24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l’événement du 1er septembre 2021 constitue un accident. En tant qu’il n’est pas contesté que la recourante a subi une atteinte dommageable, soudaine et involontaire, portée au corps humain, seule reste à examiner la question de l’existence d’une cause extérieure extraordinaire.</w:t>
      </w:r>
    </w:p>
    <w:p>
      <w:r>
        <w:rPr>
          <w:b/>
        </w:rPr>
        <w:t>E. 2.1</w:t>
      </w:r>
    </w:p>
    <w:p>
      <w:r>
        <w:t>; 121 V 35 consid. 10). c) Dans le domaine des lésions dentaires survenant à l’occasion de la consommation d’aliments, la présence d’un accident est admise lorsque le bris d’une dent survient au contact d’un élément dur exogène, de nature à causer la lésion incriminée, qui habituellement ne se trouve pas dans l’aliment consommé ; la présence de ce corps étranger doit en effet pouvoir être qualifiée d’extraordinaire (Stéphanie Perrenoud, in : Dupont/Moser-Szeless [éd.], Commentaire romand de la loi sur la partie générale des assurances sociales, Bâle 2018, n° 31 ad art. 4). d) 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(ATF 114 V 169 consid. 3b). Dans ce contexte, la jurisprudence a admis par exemple que la présence d'un fragment de coquille de noix ou de noisette dans un pain aux noix, un gâteau aux noix, un croissant fourré ou un chocolat aux</w:t>
      </w:r>
    </w:p>
    <w:p>
      <w:r>
        <w:t>- 6 - noisettes est extraordinaire en dépit du fait qu'on ne peut jamais exclure totalement la présence d'un fragment de coquille dans ces aliments (consid. 2b de l'arrêt ATF 114 V 169, publié in RAMA 1988 n° K 787 p. 419 s.). L'existence d'un facteur extérieur extraordinaire a également été admise lorsqu'une personne se brise une dent sur un caillou en consommant une préparation de riz, même lorsque l'incident se produit à l'étranger dans un pays en voie de développement (TFA U 165/98 du 21 avril 1999 consid. 3a, in RAMA 1999 n° U 349 p. 478) ou dans le cas d'une assurée qui s'est cassée une dent sur un noyau d'olive en mangeant un pain aux olives qu'elle avait confectionné avec des olives provenant d'un sachet indiquant pour contenu des « olives dénoyautées » dès lors qu'elle ne pouvait s'attendre à y trouver un noyau (TF 9C_985/2010 du 20 avril 2011 consid. 6.2). Il en va différemment lorsqu'une personne achète dans un magasin une pizza garnie d'olives sans qu'aucune précision ne soit fournie quant à celles-ci (TFA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 comme extraordinaire (TF 8C_750/2015 du 18 janvier 2016 consid. 5 et 8C_ 893/2014 du 27 janvier 2015 consid. 3.5), tout comme le fait de trouver un reste de projectile en mangeant au restaurant de la viande de chasse (TFA U 367/04 du 18 octobre 2005 consid. 4.3). Il en va de même lorsque la dent se brise sur un grain dur dans un pain complet contenant des grains entiers (TFA U 211/00 du 16 juillet 2001 consid. 3c).</w:t>
      </w:r>
    </w:p>
    <w:p>
      <w:r>
        <w:rPr>
          <w:b/>
        </w:rPr>
        <w:t>E. 3</w:t>
      </w:r>
    </w:p>
    <w:p>
      <w:r>
        <w:t>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w:t>
      </w:r>
    </w:p>
    <w:p>
      <w:r>
        <w:t>- 5 -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et 129 V 402 consid. 2.1 avec les références).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w:t>
      </w:r>
    </w:p>
    <w:p>
      <w:r>
        <w:rPr>
          <w:b/>
        </w:rPr>
        <w:t>E. 4</w:t>
      </w:r>
    </w:p>
    <w:p>
      <w:r>
        <w:t>a) La procédure dans le domaine des assurances sociales est régie par le principe inquisitoire. D'après ce principe,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w:t>
      </w:r>
    </w:p>
    <w:p>
      <w:r>
        <w:t>- 7 - les conséquences de l'absence de preuves (ATF 139 V 176 consid. 5.2 et les références citées ; 125 V 193 consid. 2 et les références).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c) S’agissant des lésions dentaires se produisant à l’occasion de la consommation d’aliments, l’apport de la preuve est soumis à des exigences particulières, puisque les indications de la personne assurée doivent permettre de décrire « de manière précise et détaillée » l’élément qui a occasionné la lésion, c’est-à-dire, d’identifier le corpus delicti ; ainsi, il ne suffit pas que l’assuré déclare avoir mordu dans « un corps étranger » ou dans « quelque chose de dur », ni qu’il croie avoir identifié l’objet en cause. Lorsque l’assuré ne parvient pas à fournir des indications permettant de décrire de manière précise et détaillée le corpus delicti, l’autorité administrative, ou le juge, dans l’hypothèse d’un recours, n’est pas en mesure de porter un jugement fiable sur la nature du facteur en cause, et encore moins sur le caractère extraordinaire de celui-ci. La circonstance que le plat lui-même ne soit pas censé contenir d’ingrédients pouvant expliquer le bris d’une dent ne suffit pas (Perrenoud, op. cit., n° 35 ad art. 4 et les références citées).</w:t>
      </w:r>
    </w:p>
    <w:p>
      <w:r>
        <w:rPr>
          <w:b/>
        </w:rPr>
        <w:t>E. 5</w:t>
      </w:r>
    </w:p>
    <w:p>
      <w:r>
        <w:t>En l’espèce, la recourante a indiqué, dans la déclaration d’accident, qu’elle avait mordu dans un « petit caillou » se trouvant dans la salade, mais n’a pas été en mesure de décrire de manière précise et</w:t>
      </w:r>
    </w:p>
    <w:p>
      <w:r>
        <w:t>- 8 - détaillée l’élément dans lequel elle avait mordu. Elle a d’ailleurs mentionné, dans le questionnaire complémentaire reçu de l’intimée, qu’elle avait mordu dans quelque chose de très dur, tout en précisant qu’elle n’avait pas vu l’objet en question, ni que celui-ci était en sa possession. Au regard de la jurisprudence précitée, le fait d’affirmer que l’atteinte a été causée en mordant un corps exogène dur n’est pas suffisant pour apporter la preuve de l’existence d’un facteur extérieur extraordinaire. A défaut d’indications plus circonstanciées sur la nature exacte de l’élément extérieur rencontré, la recourante ne saurait soutenir qu’en tant que la dent s’est cassée en mangeant une salade de chèvre chaud, celle-ci contenait forcément un élément dur et exogène. A cet égard, la recourante n’a pas non plus été en mesure de décrire plus précisément de quoi était composée la salade de chèvre chaud qu’elle mangeait (par exemple des olives ou des pignons). La recourante échoue ainsi à la preuve de l’existence d’un corps étranger. Il n’apparaît donc pas, au degré de la vraisemblance prépondérante, que la dent s’est brisée sur un corps étranger. Dans ce sens, on ne peut exclure que l’atteinte soit due à un banal acte de mastication ou que l’objet mâché soit un élément constitutif de l’aliment consommé, lequel ne constitue pas un facteur extérieur extraordinaire. Dans ces circonstances, il est certes possible, mais nullement établi au degré de vraisemblance requis que la lésion dentaire soit la conséquence d’un accident au sens juridique du terme. Par conséquent, en l’absence d’un corps étranger pouvant être qualifié d’extraordinaire, l’assurance n’est pas tenue de prendre le cas en charge. L’intimée était ainsi fondée à refuser d’allouer des prestations pour les suites de l’événement dommageable du 1er septembre 2021. On relèvera encore que, contrairement à ce que soutient la recourante, le Dr O.________ n’a pas indiqué, dans son rapport du 1er novembre 2021, que celle-ci avait une dentition parfaitement saine et solide et régulièrement contrôlée. Le médecin-dentiste s’est en effet limité à mentionner que la recourante avait subi une fracture verticale de la dent</w:t>
      </w:r>
    </w:p>
    <w:p>
      <w:r>
        <w:t>- 9 - n° 14, dent qui avait dû être extraite, et que, selon lui, la situation devait être prise en charge par l’intimée. L’avis du médecin-dentiste ne change toutefois rien à l’appréciation de la Cour de céans.</w:t>
      </w:r>
    </w:p>
    <w:p>
      <w:r>
        <w:rPr>
          <w:b/>
        </w:rPr>
        <w:t>E. 6</w:t>
      </w:r>
    </w:p>
    <w:p>
      <w:r>
        <w:t>a) Compte tenu de ce qui précède, le recours doit être rejeté et la décision sur opposition attaquée confirmée. b) La procédure étant gratuite (art. 61 let. a LPGA), il n’y a pas lieu de percevoir de frais judiciaires. c) La recourante, qui n’obtient pas gain de cause, n’a pas droit à des dépens (art. 61 let. g LPGA et 55 LPA-VD). Par ces motifs, la juge unique p r o n o n c e : I. Le recours est rejeté. II. La décision sur opposition rendue le 10 janvier 2022 par P.________SA est confirmée. III. Il n’est pas perçu des frais judiciaires, ni alloué de dépens. La juge unique : La greffière : Du</w:t>
      </w:r>
    </w:p>
    <w:p>
      <w:r>
        <w:t>- 10 - L'arrêt qui précède est notifié à : - K.________, - P.________SA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