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ZA21.046676 vom 15. April 2025</w:t>
      </w:r>
    </w:p>
    <w:p>
      <w:r>
        <w:t>VD Tribunal cantonal, 2025-04-15, FR</w:t>
      </w:r>
    </w:p>
    <w:p>
      <w:r>
        <w:rPr>
          <w:b/>
        </w:rPr>
        <w:t xml:space="preserve">Quelle: </w:t>
      </w:r>
      <w:r>
        <w:t>https://mcp.opencaselaw.ch/entscheid/vd_gerichte_ZA21.046676</w:t>
      </w:r>
    </w:p>
    <w:p>
      <w:r>
        <w:t>FR: VD_GERICHTE ZA21.046676 du 15 avril 2025</w:t>
      </w:r>
    </w:p>
    <w:p>
      <w:r>
        <w:t>IT: VD_GERICHTE ZA21.046676 del 15 aprile 2025</w:t>
      </w:r>
    </w:p>
    <w:p>
      <w:pPr>
        <w:pStyle w:val="Heading2"/>
      </w:pPr>
      <w:r>
        <w:t>Erwägungen</w:t>
      </w:r>
    </w:p>
    <w:p>
      <w:r>
        <w:rPr>
          <w:b/>
        </w:rPr>
        <w:t>E. 22</w:t>
      </w:r>
    </w:p>
    <w:p>
      <w:r>
        <w:t>juillet 2019, notamment eu égard au diagnostic de trouble de stress post-traumatique. Il ne tenait par ailleurs pas compte des avis des autres experts versés au dossier. Dite expertise ne pouvait en définitive se voir conférer aucune valeur probante. b) C.________SA a répondu au recours le 10 janvier 2022 et conclu à son rejet, rappelant que l’arrêt fédéral du 22 juillet 2019 lui avait renvoyé la cause pour élucider l’aspect médical du cas. L’expertise du Dr I.________ avait infirmé le diagnostic retenu par le Dr G.________ et exposé de manière convaincante que le lien de causalité naturelle entre les troubles présentés par l’assurée et l’accident du 18 juin 2014 ne pouvait être admis au-delà du 31 décembre 2014. c) Le magistrat instructeur a requis la production du dossier constitué par l’Office de l’assurance-invalidité pour le canton de Vaud (OAI) le 9 mars 2023, lequel a été soumis aux parties. Il en ressortait que l’assurée avait été mise au bénéfice d’une rente entière d’invalidité du 1er juin au 30 septembre 2015, de trois-quarts de rente d’invalidité du 1er octobre 2015 au 31 mars 2016, d’une rente entière d’invalidité du 1er avril 2016 au 31 juillet 2020 et d’un quart de rente d’invalidité dès le 1er mars 2021. A partir du 1er août 2021, son degré d’invalidité s’élevait à 32,25 %, ce qui excluait le droit à une rente d’invalidité (cf. décisions des 26 janvier et 1er juin 2017, 28 janvier 2021 et 14 janvier 2022). d) Dans ses déterminations du 24 avril 2023, l’assurée a maintenu ses griefs et conclusions. Elle s’est notamment prévalue des décisions rendues par l’OAI et des conclusions retenues par le Service</w:t>
      </w:r>
    </w:p>
    <w:p>
      <w:r>
        <w:t>- 10 - médical régional de l’assurance-invalidité (SMR), lesquelles rejoignaient l’avis du Dr G.________ quant au diagnostic posé. e) Les parties ont maintenu leurs positions respectives par correspondances des 16 mai et 14 juillet 2023. f) Le magistrat instructeur a informé les parties de son intention de diligenter une expertise psychiatrique judiciaire de B.________ le 30 juin 2023. Le mandat a été confié aux Dres D.________ et F.________, spécialistes en psychiatrie et psychothérapie, lesquelles ont communiqué leur rapport le 16 octobre 2024. Les expertes ont retenu les diagnostics de trouble de stress post-traumatique avec symptômes dissociatifs (309.81), en rémission, et de trouble à symptomatologie somatique, avec douleur prédominante, d’évolution chronique et de sévérité actuelle légère (300.82). Elles ont considéré ces diagnostics en lien de causalité naturelle « certaine » avec l’accident du 18 juin 2014, les troubles ayant débuté dans les jours qui avaient suivi cet événement. Ceux-ci s’étaient par ailleurs aggravés secondairement à la péritonite survenue en septembre 2014 et au décès du conjoint en janvier 2015. Il n’était pas possible de séparer la clinique des traumatismes constitués par l’accident de juin 2014 et par le décès du mari en janvier 2015. Le seul repère objectif permettant de déterminer une amélioration de la situation clinique de l’assurée était l’évolution de sa capacité de travail, telle que prise en compte dans les décisions de l’OAI. g) Dans ses déterminations du 6 janvier 2025, l’assurée a considéré que le rapport d’expertise judiciaire devait se voir accorder pleine valeur probante. Les expertes avaient pris en compte, à juste titre, les restrictions de sa capacité de travail, tout en relevant que l’assurée avait exercé son activité d’enseignante à 75 % dès la rentrée scolaire 2023. Cela étant, cette dernière indiquait avoir dû baisser son taux d’activité à 67 % dès août 2024 en raison de son état de santé. Elle sollicitait par conséquent un complément d’expertise sur la question de sa capacité de travail actuelle. Au surplus, elle maintenait les conclusions communiquées le 4 novembre 2021.</w:t>
      </w:r>
    </w:p>
    <w:p>
      <w:r>
        <w:t>- 11 - h) Par écriture du 6 janvier 2025, C.________SA, a, tout en relevant que les Dres D.________ et F.________ n’étaient pas expertes certifiées SIM, observé que les troubles présentés par l’assurée s’étaient accentués après la survenance de la péritonite et que les symptômes dissociatifs, ainsi que le trouble à symptomatologie somatique, avec douleur prédominante, étaient influencés par les événements adverses subis par l’assurée dans son enfance. Par ailleurs, l’assurée avait souffert de deux traumatismes, à savoir l’accident du 18 juin 2014 et le décès de son conjoint le 6 janvier 2015. Il incombait toutefois à l’assurance- accidents de n’indemniser que les suites de l’événement du 18 juin 2014, seul répondant à la qualification d’accident. L’expertise ne pouvait être qualifiée de probante, dans la mesure où elle ne se prononçait pas exclusivement sur les troubles en lien de causalité naturelle avec l’accident du 18 juin 2014 et leurs répercussions en termes de capacité de travail. C.________SA maintenait par conséquent ses conclusions. i) Le 6 février 2025, C.________SA s’est exprimée eu égard à l’incapacité de travail invoquée par l’assurée dans son écriture du 6 janvier 2025, considérant que selon les expertes, les diagnostics retenus n’avaient plus d’impact sur la capacité de travail. C.________SA a dès lors confirmé ses conclusions. j) Le 7 février 2025, l’assurée a maintenu ses griefs à l’encontre de la position affichée par C.________SA, ainsi que ses conclusions. k) Les parties ont réitéré leurs conclusions respectives les 11 et 13 mars 2025. E n d r o i t : 1. a) La LPGA (loi fédérale du 6 octobre 2000 sur la partie générale du droit des assurances sociales ; RS 830.1) est, sauf dérogation</w:t>
      </w:r>
    </w:p>
    <w:p>
      <w:r>
        <w:t>- 12 -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prétendre à des prestations de l’assurance-accidents au-delà du 31 décembre 2014. 3. a) Il convient, à titre liminaire, d’examiner la portée de l’arrêt de renvoi rendu le 22 juillet 2019 en la cause 8C_540/2018 par le Tribunal fédéral. Par cet arrêt, le Tribunal fédéral a annulé l’arrêt de la Cour des assurances sociales du Tribunal cantonal du 14 juin 2018 et la décision sur opposition rendue le 9 février 2017 par l’intimée, renvoyant la cause à cette dernière pour complément d’instruction et nouvelle décision. b) Aux termes de l'art. 107 al. 2 LTF (loi fédérale du 17 juin 2005 sur le Tribunal fédéral ; RS 173.110), si le Tribunal fédéral admet le recours, il statue lui-même sur le fond ou renvoie l'affaire à l'autorité précédente pour qu'elle prenne une nouvelle décision ; il peut également renvoyer l’affaire à l’autorité qui a statué en première instance. Le principe de l'autorité de l'arrêt de renvoi découle du droit fédéral non écrit (ATF 143 IV 214 consid. 5.3.3 ; TF 5A_279/2018 du 8 mars 2019 consid. 3 non publié aux ATF 145 III 221). En vertu de ce principe, l'autorité cantonale à laquelle la cause est renvoyée est tenue de fonder sa nouvelle décision sur les considérants de droit de l'arrêt du Tribunal fédéral. Elle est ainsi liée par ce qui a déjà été définitivement tranché par le Tribunal</w:t>
      </w:r>
    </w:p>
    <w:p>
      <w:r>
        <w:t>- 13 - fédéral et par les constatations de fait qui n'ont pas été attaquées devant lui ou l'ont été sans succès (ATF 143 IV 214 consid. 5.2.1 ; 131 III 91 consid. 5.2 ; 104 IV 276 consid. 3d ; cf. aussi TF 5A_279/2018 précité ibidem).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 133 III 201 consid. 4.2 ; 131 III 91 consid. 5.2 et les références citées ; TF 9C_452/2018 du 25 janvier 2019 consid. 1.1 ; 5A_461/2018 du 26 octobre 2018 consid. 2.1 non publié aux ATF 145 III 49 ; 5A_785/2015 du 8 février 2016 consid. 2 et les références citées). c) En l’occurrence, le renvoi ordonné par le Tribunal fédéral portait sur un complément d’instruction d’ordre médical qui devait prendre la forme d’une expertise psychiatrique indépendante. aa) Contrairement à ce que soutient la recourante, le Tribunal fédéral n’a en aucune manière restreint l’objet et l’étendue de l’expertise à réaliser. Au contraire, il a simplement précisé que les indices mis en avant par le Dr G.________ en faveur d’un diagnostic de trouble de stress post-traumatique chronique (« le docteur G.________ apporte des éléments utiles à l’examen du lien de causalité naturelle en exposant que B.________ souffre notamment de reviviscences répétées du processus de désincarcération (avec cauchemars et flashbacks), d’un évitement comportemental, d’une hypervigilance et d’une détresse significative » ; consid. 7.2) devaient encore être corroborés ou infirmés par une instruction complémentaire qui devait revêtir la forme d’une nouvelle expertise psychiatrique indépendante réalisée conformément aux règles de l’art.</w:t>
      </w:r>
    </w:p>
    <w:p>
      <w:r>
        <w:t>- 14 - bb) Cela étant, il y a lieu de constater que le Tribunal fédéral n’a pas examiné de manière approfondie la problématique de la causalité naturelle, dans la mesure où il a jugé que les faits avaient été insuffisamment constatés par la Cour de céans et qu’il a, partant, renoncé à aborder la question de la causalité adéquate, laquelle était également litigieuse devant le Tribunal fédéral. Autrement dit, l’arrêt du Tribunal fédéral ne contient aucune constatation de fait ou de droit susceptibles de lier l’intimée, respectivement la Cour de céans. 4.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w:t>
      </w:r>
    </w:p>
    <w:p>
      <w:r>
        <w:t>- 15 -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3.1). aa)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bb)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et 369 consid. 4 ; 115 V 133 consid. 6 et 403 consid. 5). En présence de troubles psychiques apparus après un accident, on examine les critères de la causalité adéquate en excluant les aspects psychiques (ATF 115 V 133 consid. 6c/aa et 403 consid. 5c/aa), tandis qu'en présence d'un traumatisme de type</w:t>
      </w:r>
    </w:p>
    <w:p>
      <w:r>
        <w:t>- 16 - « coup du lapin » à la colonne cervicale, d'un traumatisme analogue à la colonne ou d'un traumatisme cranio-cérébral, on peut renoncer à distinguer les éléments physiques des éléments psychiques (ATF 134 V 109 consid. 7 ss ; voir également ATF 117 V 359 consid. 6a). cc)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 RAMA 2001 n° U 412 p. 79 ; cf. également : ATF 134 V 109 consid. 9.5 ; TF 8C_957/2008 du 1er mai 2009 consid. 4.2 ; 8C_124/2007 du 20 mai 2008 consid. 3.2 et 8C_591/2007 du 14 mai 2008 consid. 3.1). 5.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w:t>
      </w:r>
    </w:p>
    <w:p>
      <w:r>
        <w:t>- 17 -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6. En l’espèce, la recourante a été victime le 18 juin 2014 d’un accident de la circulation routière – sa voiture a été heurtée violemment de l’arrière – lequel a entraîné des contusions au niveau des jambes et de la cage thoracique, ainsi que des douleurs cervicales. a) Sur le plan orthopédique, les radiographies réalisées le jour même de l’accident (radiographie de la jambe droite face et profil ; CT- scan total body ; cf. rapport de l’Hôpital [...] du 25 septembre 2014) n’ont pas mis en évidence de fractures ou d’autres lésions post-traumatiques. b) Dans les suites de l’accident, la recourante a présenté des symptômes propres au tableau clinique typique d’un syndrome post- commotionnel avec, entre autres, de la fatigue et des difficultés de concentration et de mémoire, ainsi que des douleurs cervicales (cf. rapports du Dr N.________ des 9 janvier et 16 mars 2015 ; rapport du Dr R.________ du 13 janvier 2015), symptômes qui ne se sont que partiellement amendés avec le temps (cf. rapport du Dr N.________ du 30 avril 2015 ; rapport d’expertise pluridisciplinaire du J.________ du 30 novembre 2015). Aucun élément au dossier ne laisse penser que la symptomatologie a une cause organique.</w:t>
      </w:r>
    </w:p>
    <w:p>
      <w:r>
        <w:t>- 18 - c) Sur les différentes atteintes précitées est venu se greffer une symptomatologie dépressive accompagnée de symptômes propres à un syndrome de stress post-traumatique (cf. rapports du Dr N.________ des 29 septembre et 1er décembre 2014). aa) Dans son arrêt du 22 juillet 2019, le Tribunal fédéral a considéré que les expertises réalisées tant par le J.________ (rapport du 30 novembre 2015) que par le Dr G.________ (rapport du 5 octobre 2016) ne permettaient pas de poser un diagnostic précis sur la nature des troubles présentés par la recourante et de statuer sur le rapport de causalité naturelle de ces troubles avec l’événement accidentel du 18 juin 2014. bb) Compte tenu du renvoi de l’affaire à l’intimée, celle-ci a confié la réalisation d’une nouvelle expertise au Dr I.________. Dans son rapport du 23 décembre 2020, ce médecin a, au terme de son analyse, considéré que la recourante avait vécu le 18 juin 2014 un événement qui n’avait pas revêtu de potentiel traumatique, mais qui s’était avéré suffisamment stressant pour engendrer un trouble de l’adaptation ; ce trouble, en relation de causalité naturelle avec celui-ci, était entré en rémission complète au plus tard à la fin du mois de décembre 2014. Au mois de janvier 2015, la recourante avait développé un épisode dépressif sans relation causale avec l’événement du 18 juin 2014 ; si la gravité et l’évolution de ce trouble ne pouvaient être établies avec un bon niveau de vraisemblance, il se trouvait à ce jour en rémission complète. Ensuite, l’expert a estimé que la recourante simulait depuis le début de l’année 2015 un état de stress post-traumatique : ni l’examen des caractéristiques de l’accident, ni la chronologie des troubles, ni l’examen de la cohérence et de la plausibilité des plaintes ne venaient corroborer l’hypothèse d’une telle atteinte. Les constatations cliniques s’étaient révélées rigoureusement normales durant les trois entretiens réalisés et avaient mis en évidence une inauthenticité majeure et un comportement manipulateur. Pour le reste, il n’était pas plausible que la recourante puisse présenter un tableau douloureux aussi sévère que ce qu’elle alléguait, quelle que fût la réalité d’un éventuel substrat organique sous- jacent. En conclusion, l’expert a retenu que la recourante ne présentait</w:t>
      </w:r>
    </w:p>
    <w:p>
      <w:r>
        <w:t>- 19 - actuellement, sur le plan psychiatrique, aucune atteinte à la santé (cf. rapport d’expertise du Dr I.________ du 23 décembre 2020, p. 48 ss). cc) La lecture de ce rapport d’expertise soulève un certain nombre d’interrogations qui jettent le doute quant à sa valeur probante. Force est de constater que le diagnostic de simulation d’état de stress post-traumatique apparaît pour la première fois sous la plume du Dr I.________. Les éléments qui ont forgé l’opinion de ce médecin résultaient principalement du comportement et des propos tenus au cours de l’expertise – la recourante s’était référée à des notes et avait manqué de spontanéité dans ses réponses (cf. ibidem, p. 36 ss et p. 51 ss) –, ce qui pouvait néanmoins s’expliquer par le fait que cette expertise s’était déroulée plus de six ans et demi après l’accident et intervenait dans un contexte de litige sur le plan assécurologique. Qui plus est, il était avéré que l’état de santé général de la recourante s’était progressivement amélioré au point de lui permettre, au moment de l’expertise, d’exercer son activité d’enseignante à un taux d’activité de 60 %, soit à un taux excluant tout droit à une rente de l’assurance-invalidité. Le comportement de la recourante, dont il ressort du dossier qu’elle a toujours souhaité retrouver une activité normale d’enseignante, n’apparaît ainsi guère compatible avec un comportement de simulation et de recherche de bénéfices secondaires. Dans le cadre de son analyse, le Dr I.________ s’est par ailleurs principalement concentré sur la situation au moment de l’expertise. Ce faisant, il n’a pas analysé de façon circonstanciée l’évolution de l’état de santé psychique entre le mois de janvier 2015 et le mois de novembre 2020, alors même que la recourante a fait l’objet d’un suivi régulier sur les plans psychiatrique et psychothérapeutique au cours de cette période, éprouvant des difficultés à reprendre à un taux élevé son activité habituelle d’enseignante. A cet égard, l’expert a certes expliqué qu’il n’était pas possible de retracer la gravité et l’évolution de la symptomatologie dépressive survenue à la suite du décès du mari de la recourante avec un bon niveau de vraisemblance à la lumière des éléments à sa disposition, précisant qu’en tout état de cause cette question n’était pas « contributive », puisque le trouble de l’adaptation antérieur qui était en relation de causalité naturelle avec l’accident se</w:t>
      </w:r>
    </w:p>
    <w:p>
      <w:r>
        <w:t>- 20 - trouvait à ce moment-là en rémission (cf. ibidem, p. 55). Cela étant, il y a lieu de constater, d’une part, qu’il n’a pas vraiment cherché à compléter son anamnèse, notamment en interpelant la psychiatre traitante de la recourante, la Dre S.________, afin de connaître les raisons objectives d’un tel suivi, et, d’autre part, qu’il n’a pas examiné, alors même que cette question joue un rôle essentiel dans le présent cas, la problématique de l’intrication potentielle des différents événements de la vie que la recourante a connus entre les mois de juin 2014 et janvier 2015 (accident en juin 2014 ; péritonite en septembre 2014 ; décès accidentel du mari en janvier 2015). dd) Vu ces constats, la Cour de céans a confié la réalisation d’une expertise judiciaire psychiatrique aux Dres D.________ et F.________, lesquelles ont transmis leur rapport le 16 octobre 2024. Après s’être entretenues à cinq reprises avec la recourante et avoir contacté ses différents thérapeutes, les expertes ont fourni un tableau clinique particulièrement fouillé du cas particulier. Elles ont retracé l’ensemble des éléments anamnestiques pertinents, à savoir les événements de vie adverses subis dans l’enfance (intégration dans une famille d’accueil, conflits avec la mère biologique de la recourante), ainsi que ceux survenus dès le 18 juin 2014 (accident de la circulation ; appendicite phlegmoneuse en septembre 2014 et décès du conjoint le 6 janvier 2015). A l’issue de leur observation clinique et après passation de divers tests, les expertes ont retenu que la recourante avait présenté, dans les jours qui ont suivi l’accident, un trouble de stress post-traumatique avec symptômes dissociatifs et un trouble à symptomatologie somatique avec douleurs prédominantes. Elles ont précisément exposé dans quelle mesure les critères pertinents pour retenir ces diagnostics étaient réalisés dans le cas d’espèce, sans manquer de confronter leur évaluation aux précédentes conclusions ressortant des expertises réalisées au sein du J.________, ainsi que par les Drs G.________ et I.________. En définitive, les Dres D.________ et F.________ ont relevé que le trouble de stress post-traumatique, non résolu début 2015, s’était vu être compliqué d’un deuxième trouble de stress post-traumatique au décès du mari, facteur aggravant dont il n’était pas possible de séparer la symptomatologie de celle du premier trouble stress</w:t>
      </w:r>
    </w:p>
    <w:p>
      <w:r>
        <w:t>- 21 - post-traumatique, hormis pour la dimension thymique liée au deuil. Actuellement, même si la symptomatologie n’était pas entièrement résolue, il fallait considérer le trouble de stress post-traumatique en rémission et les symptômes dissociatifs légers qui persistaient non significatifs cliniquement et non invalidants ; quant au trouble à symptomatologie somatique, d’évolution chronique et de degré léger, il n’était plus à considérer comme invalidant non plus. S’agissant de la question de lien de causalité naturelle entre l’accident du 18 juin 2014 et les troubles présentés par la recourante, ainsi que de l’évolution de sa capacité de travail, les expertes ont fait part de leur appréciation en ces termes (cf. rapport d’expertise du 16 octobre 2024, p. 56 et 57) : […] Le diagnostic de trouble de stress post-traumatique avec symptômes dissociatifs est en lien de causalité naturelle certaine avec l'accident du 18.06.2014. Le diagnostic trouble à symptomatologie somatique avec douleur prédominante est également en lien de causalité naturelle certaine avec l'accident du 18.06.2014. En effet, ces troubles qui ont débuté dans les jours qui ont suivi l'accident de juin 2014, n'existaient pas avant celui-ci et ne seraient pas survenus de cette manière, avec cette intensité et à ce moment-là sans ce facteur déclenchant. Les troubles se sont en outre aggravés secondairement à la péritonite survenue en septembre 2014 et alourdis d'un deuxième traumatisme, le décès du conjoint en janvier 2015. […] Le décès tragique du mari de l'expertisée a été un nouveau traumatisme, facteur aggravant du TSPT lié à l'accident du 18.06.2014 et non résolu au 05.01.2015. A partir du 06.01.2015, séparer la clinique de ces deux traumatismes n'est pas possible en raison de la similarité de l'expression symptomatique des troubles secondaires à ces deux événements successifs. Les thérapeutes ayant suivi l'expertisée exprimaient tous que ses symptômes, notamment dissociatifs, se manifestaient tant à l'évocation de son propre accident qu'à celui de son mari. […] Concernant le trouble à symptomatologie somatique, Mme B.________ indique une amélioration significative de ses douleurs en 2019, après son traitement au centre d'antalgie [...]. Selon nos investigations, ce trouble peut être qualifié de léger aujourd'hui et n'a plus de caractère invalidant. Il nous semble que le seul repère objectif pour déterminer à partir de quand la situation clinique de Mme B.________ s'est améliorée serait les dates de reconnaissance de la capacité de travail par l'OAI, à savoir : capacité de 21 % dès le 01.06.2015, capacité de 60 % dès le 01.08.2020 et capacité de 67 % dès le 01.08.2021, ce qui a mis un terme à la rente invalidité à cette date.</w:t>
      </w:r>
    </w:p>
    <w:p>
      <w:r>
        <w:t>- 22 - Quoi que soutienne l’intimée, il n’y a pas lieu de remettre en question la valeur probante de cette expertise, laquelle répond en tous points aux réquisits jurisprudentiels rappelés supra (cf. consid. 6b). On précisera tout au plus que le grief relatif à l’absence de certification SIM des expertes est sans pertinence dans le contexte d’une expertise judiciaire (l’art. 7m OPGA [ordonnance du 11 septembre 2002 sur la partie générale du droit des assurances sociales ; RS 830.11], en corrélation avec l’art. 44 LPGA, n’étant applicable qu’aux expertises diligentées par les assureurs). Il convient donc de se rallier aux conclusions convaincantes des Dres D.________ et F.________. d) Sur le vu de ce qui précède, il n’y a plus lieu de nier l’existence d’un rapport de causalité naturelle entre les troubles sans substrat organique (cf. supra consid. 6b) et les troubles psychiques post- traumatique (cf. supra consid. 6c) dont a souffert et dont souffre encore actuellement la recourante et l'événement accidentel du 18 juin 2014. Dans la mesure où la recourante a développé de manière précoce, en parallèle des difficultés de concentration et de mémoire, ainsi que des douleurs cervicales, des problèmes d'ordre psychique qui constituent une atteinte à la santé distincte indépendante du traumatisme initial, il convient d’appliquer les critères en cas de troubles psychiques consécutifs à un accident (cf. ATF 134 V 109 consid. 9.5). 7. Le caractère adéquat du lien de causalité entre la symptomatologie présentée par la recourante et l’accident du 18 juin 2014 doit être examiné à la lumière des critères jurisprudentiels posés aux (ATF 115 V 133 et 403).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w:t>
      </w:r>
    </w:p>
    <w:p>
      <w:r>
        <w:t>- 23 - b)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c)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 Tous ces critères ne doivent pas être réunis pour que la causalité adéquate soit admise (ATF 129 V 402 consid. 4.4.1 ; 115 V 133 consid. 6c/bb). De manière générale, lorsque l'on se trouve en présence d'un accident de gravité moyenne, il faut un cumul de trois critères sur les sept, ou au moins que l'un des critères retenus se soit manifesté de manière particulièrement marquante (TF 8C_600/2020 du 3 mai 2021 consid. 3.3 et la référence citée). Par ailleurs, un seul critère peut être suffisant pour admettre l'existence d'une relation de causalité adéquate</w:t>
      </w:r>
    </w:p>
    <w:p>
      <w:r>
        <w:t>- 24 - lorsque l'accident considéré apparaît comme l'un des plus graves de la catégorie intermédiaire, à la limite de la catégorie des accidents graves (ATF 115 V 133 consid. 6c/bb). 8. a) L’accident du 18 juin 2014 – dont la gravité doit être appréciée d’un point de vue objectif, sans s’attacher à la manière dont la personne assurée a ressenti et assumé le choc traumatique (ATF 117 V 366 consid. 6a et la référence citée) – doit, compte tenu de son déroulement, être qualifié de gravité moyenne stricto sensu. Selon les éléments recueillis par la gendarmerie, le choc a revêtu une certaine violence, dans la mesure où la voiture de la recourante a été propulsée contre la voiture de livraison qui la précédait, laquelle a été propulsée, à son tour, contre l’arrière du véhicule qui la précédait. Dans ce contexte, la voiture de la recourante a été soulevée et a fait un demi-tour sur elle- même pour se retrouver à contresens sur sa voie de circulation initiale ; prisonnière de son véhicule, la recourante a dû être désincarcérée (cf. rapport de police du 12 septembre 2014). Eu égard à l’absence de traumatismes graves subis, il y a cependant lieu de retenir que les forces mises en jeu au moment de l’accident étaient d’importance faible à moyenne. b) Reste à examiner si la recourante remplit suffisamment de critères posés par la jurisprudence pour que le caractère adéquat du lien de causalité puisse être admis. aa)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w:t>
      </w:r>
    </w:p>
    <w:p>
      <w:r>
        <w:t>- 25 - faut en effet observer qu'à tout accident de gravité moyenne est associé un certain caractère impressionnant, lequel ne suffit pas pour admettre l'existence du critère en question (TF 8C_600/2020 précité consid. 4.2.3 et la référence citée). En l’occurrence, ce critère n'est pas réalisé. Bien que l'on puisse reconnaître que l'accident ait eu un caractère impressionnant, voire angoissant pour la recourante – elle s’est retrouvée coincée dans son véhicule pendant de longues minutes à attendre que les services de secours la désincarcèrent –, il ne ressort pas du dossier que sa vie aurait été en danger. Il y a par ailleurs lieu d’écarter l’existence de toute circonstance concomitante particulièrement dramatique, l’accident ayant en définitive causé des dommages essentiellement matériels.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 la perte d'un œil ou certains cas de mutilations à la main dominante ; cf. TF 8C_235/2020 du 15 février 2021 consid. 4.3.2 et les références). En l'occurrence, ce critère doit également être nié. Les radiographies réalisées le jour même de l’accident (radiographie de la jambe droite face et profil ; CT-scan total body ; cf. rapport de l’Hôpital [...] du 25 septembre 2014) n’ont pas mis en évidence de fractures ou d’autres lésions post-traumatiques. La recourante été victime de simples contusions au niveau des jambes et de la cage thoracique ainsi que de douleurs cervicales, atteintes qui ne peuvent être qualifiées de graves. Conduite à l’hôpital pour procéder aux contrôles d’usage, elle a pu d’ailleurs quitter l’établissement le soir même.</w:t>
      </w:r>
    </w:p>
    <w:p>
      <w:r>
        <w:t>- 26 - cc) En ce qui concerne le critère de la durée anormalement longue du traitement médical,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et les références citées). En l’occurrence, la recourante n’a subi aucune intervention chirurgicale, singulièrement aucune prise en charge médicale de longue durée en milieu hospitalier. Le traitement médical appliqué à la recourante a consisté en des mesures conservatrices (médicaments ; ostéopathie ; physiothérapie). En ce sens, il convient de nier que la circonstance de la longue durée du traitement médical soit remplie. dd) S’agissant du critère des douleurs physiques persistantes, il y a lieu de préciser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En l’occurrence, il n’y a pas lieu d’admettre que ce critère est réalisé. S’il est vrai que la recourante se plaint de cervicalgies depuis son accident, force est de constater, à la lumière du dossier, qu’elles n’ont pas revêtu une intensité particulière, dès lors qu’elles n’ont pas fait l’objet d’une prise en charge spécifique et qu’il ne semble pas qu’elles aient constitué un facteur limitatif à la reprise de son activité lucrative. ee) En ce qui concerne les erreurs dans le traitement médical entraînant une aggravation notable des séquelles de l’accident, il n’y a pas lieu d’admettre ce critère, faute d’évocation précis d’éléments suscitant un doute quant au caractère adéquat de la prise en charge de la recourante.</w:t>
      </w:r>
    </w:p>
    <w:p>
      <w:r>
        <w:t>- 27 - ff) S’agissant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(TF 8C_613/2019 du 17 septembre 2020 consid. 6.4.3 ; 8C_249/2018 du 12 mars 2019 consid. 5.2.5 et les références citées). L'échec de certains traitements isolés et la persistance de certains troubles ne sont donc pas suffisants pour admettre des difficultés lors du processus de guérison. En l’occurrence, il y a lieu de constater que la recourante n’a pas été confrontée à des complications particulières, dès lors qu’elle n’a présenté que des atteintes somatiques bénignes à la suite de son accident. gg) S'agissant enfin du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(cf. TF 8C_762/2019 du 12 mars 2020 consid. 4.2.6 et la référence citée ; 8C_277/2019 du 22 janvier 2020 consid. 5.3). En l’occurrence, ce critère n’est pas non plus rempli. Il ressort en effet du rapport d’expertise du J.________ que, sur le plan somatique, la capacité de travail était complète en temps et en rendement depuis le 1er janvier 2015. c) Il s'ensuit que les troubles psychiques développés par la recourante ne se trouvent pas en relation de causalité adéquate avec l'accident assuré, aucun des critères susmentionnés n’étant réalisés.</w:t>
      </w:r>
    </w:p>
    <w:p>
      <w:r>
        <w:t>- 28 - 9. a) En définitive, l’intimée n’a donc pas violé le droit fédéral en mettant un terme aux prestations versées au titre de l’assurance- accidents avec effet au 31 décembre 2014. Aussi, le recours, mal fondé, doit être rejeté. b) Il n’y a pas lieu de percevoir de frais judiciaires (art. 61 let. fbis LPGA), ni d’allouer de dépens à la recourante, qui n’obtient pas gain de cause (art. 61 let. g LPGA ; ATF 127 V 205 consid. 4b).</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