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ZA21.044671 vom 19. Januar 2022</w:t>
      </w:r>
    </w:p>
    <w:p>
      <w:r>
        <w:t>VD Tribunal cantonal, 2022-01-19, FR</w:t>
      </w:r>
    </w:p>
    <w:p>
      <w:r>
        <w:rPr>
          <w:b/>
        </w:rPr>
        <w:t xml:space="preserve">Quelle: </w:t>
      </w:r>
      <w:r>
        <w:t>https://mcp.opencaselaw.ch/entscheid/vd_gerichte_ZA21.044671</w:t>
      </w:r>
    </w:p>
    <w:p>
      <w:r>
        <w:t>FR: VD_GERICHTE ZA21.044671 du 19 janvier 2022</w:t>
      </w:r>
    </w:p>
    <w:p>
      <w:r>
        <w:t>IT: VD_GERICHTE ZA21.044671 del 19 gennaio 2022</w:t>
      </w:r>
    </w:p>
    <w:p>
      <w:pPr>
        <w:pStyle w:val="Heading2"/>
      </w:pPr>
      <w:r>
        <w:t>Erwägungen</w:t>
      </w:r>
    </w:p>
    <w:p>
      <w:r>
        <w:rPr>
          <w:b/>
        </w:rPr>
        <w:t>E. 15</w:t>
      </w:r>
    </w:p>
    <w:p>
      <w:r>
        <w:t>novembre 1965 [CLaH65 ; RS 0.274.131] ; TF 4D_79/2016 du 23 mars 2017 consid. 3 ; CREC 2 novembre 2020/254 consid. 2.2.2 ; cf. site internet de l’Office fédéral de la justice consacré à l’entraide judiciaire internationale : guide de l’entraide judiciaire, www.rhf.admin.ch),</w:t>
      </w:r>
    </w:p>
    <w:p>
      <w:r>
        <w:t>- 3 - que l’envoi du 29 novembre 2021 était accompagné d’une ordonnance, par laquelle le Juge instructeur a imparti au recourant un délai au 3 janvier 2022 pour confirmer sa volonté de recourir à l’encontre de la décision sur opposition rendue par l’intimée, en l’avisant du fait que, sans réponse dans le délai imparti, il serait considéré que sa volonté faisait défaut et que l’affaire serait classée sans suite (radiation du rôle), qu’en date du 7 décembre 2021, le greffe de la Cour des assurances sociales du Tribunal cantonal a reçu l’avis de réception de l’envoi recommandé du 29 novembre 2021, dont il ressort qu’il a été remis en mains du recourant le 4 décembre 2021, que C.________ n’a pas agi dans le délai fixé, que, dans ces conditions, il y a lieu de retenir que la volonté de recourir devant la Cour des assurances sociales du Tribunal cantonal fait défaut, qu’il convient par conséquent de rayer la cause du rôle, ce qui relève de la compétence d’un membre de la Cour des assurances sociales du Tribunal cantonal statuant comme juge unique (art. 94 al. 1 let. c LPA- VD [loi cantonale vaudoise du 28 octobre 2008 sur la procédure administrative ; BLV 173.36]), qu’il n’y y pas lieu de percevoir de frais de justice, ni d’allouer de dépens (art. 91 et 99 LPA-VD). Par ces motifs, le juge unique p r o n o n c e : I. La cause est rayée du rôle. II. Il n’est pas perçu de frais judiciaires, ni alloué de dépens.</w:t>
      </w:r>
    </w:p>
    <w:p>
      <w:r>
        <w:t>- 4 - Le juge unique : La greffière : Du L'arrêt qui précède est notifié à : - C.________, - Me Didier Elsig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