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ZA21.039204 vom 30. März 2022</w:t>
      </w:r>
    </w:p>
    <w:p>
      <w:r>
        <w:t>VD Tribunal cantonal, 2022-03-30, FR</w:t>
      </w:r>
    </w:p>
    <w:p>
      <w:r>
        <w:rPr>
          <w:b/>
        </w:rPr>
        <w:t xml:space="preserve">Quelle: </w:t>
      </w:r>
      <w:r>
        <w:t>https://mcp.opencaselaw.ch/entscheid/vd_gerichte_ZA21.039204</w:t>
      </w:r>
    </w:p>
    <w:p>
      <w:r>
        <w:t>FR: VD_GERICHTE ZA21.039204 du 30 mars 2022</w:t>
      </w:r>
    </w:p>
    <w:p>
      <w:r>
        <w:t>IT: VD_GERICHTE ZA21.039204 del 30 marzo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rPr>
          <w:b/>
        </w:rPr>
        <w:t>E. 2</w:t>
      </w:r>
    </w:p>
    <w:p>
      <w:r>
        <w:t>Le litige porte sur la question de savoir si les troubles à la colonne cervicale et à l’épaule gauche dont souffre le recourant sont en lien de causalité avec l’accident qu’il a subi le 14 mai 2020.</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w:t>
      </w:r>
    </w:p>
    <w:p>
      <w:r>
        <w:t>- 5 -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w:t>
      </w:r>
    </w:p>
    <w:p>
      <w:r>
        <w:t>- 6 -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fédérale du 20 décembre 1982 sur l’assurance-accidents [OLAA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e) Selon l’expérience médicale, pratiquement toutes les hernies discales s’insèrent dans un contexte d’altérations des disques intervertébraux d’origine dégénérative, un événement accidentel n’apparaissant qu’exceptionnellement, et pour autant que certaines</w:t>
      </w:r>
    </w:p>
    <w:p>
      <w:r>
        <w:t>- 7 -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 22 décembre 2014 consid. 2.3 et les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w:t>
      </w:r>
    </w:p>
    <w:p>
      <w:r>
        <w:t>- 8 - ausgewiesen sein und sich von der altersüblichen Progression abheben muss » ; TF 8C_1029/2012 du 22 mai 2013 consid. 4.2.1 ; TF 8C_562/2010 du 3 août 2011 consid. 5.1 et les références citées).</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l’occurrence, le recourant a été victime, le 14 mai 2020, d’un événement traumatique à la suite duquel il a présenté un hématome sous-dural frontal infracentimétrique et une plaie frontale à gauche. Ces séquelles sont admises par l’intimée qui a pris en charge leurs traitements. b) Le recourant réclame la prise en charge par l’assureur- accidents du traitement des troubles à la colonne cervicale et à l’épaule gauche. Cependant, aucun élément au dossier ne permet d’établir l’existence de symptômes évidents attestant d’une relation de continuité entre l’événement considéré et ces troubles. Il ressort en effet des pièces</w:t>
      </w:r>
    </w:p>
    <w:p>
      <w:r>
        <w:t>- 9 - médicales que si le recourant s’est rapidement plaint de douleurs cervicales (mais pas de douleurs à l’épaule gauche), l’examen réalisé immédiatement après l’accident par les médecins de C.________ a montré l’absence d’anomalie quant à la motricité et la sensibilité des quatre membres (rapport du 15 mai 2020). Le scanner cérébral, cervical et thoracique réalisé le 14 mai 2020 n’a montré aucune lésion post- traumatique au niveau cervical. De même, dans son rapport du 9 juillet 2020, la Dre L.________ ne mentionne aucun problème affectant les vertèbres cervicales ou l’épaule gauche chez son patient, lequel avait déjà repris son activité professionnelle et ne prenait aucun traitement médical. Ainsi, en l’absence de symptomatologie déficitaire et de lésion structurelle mise en évidence par les documents d’imagerie, il n’est pas possible de retenir que les troubles à la colonne cervicale et à l’épaule gauche seraient survenus immédiatement après l’événement du 14 mai 2020. Au contraire, plusieurs éléments au dossier laissent à penser que ces problématiques ne sont apparues que progressivement. C’est en effet ce qu’a indiqué la Dre L.________ dans son rapport du 30 septembre 2020 au Prof. H.________ lorsqu’elle a expliqué que le recourant présentait « depuis quelques semaines des cervicalgies avec irradiation dans les 2 MS mais surtout à gauche avec cliniquement une douleur surtout localisée sur l’épaule et le coude ». De même, bien qu’il n’ait pas précisément indiqué, dans son recours, à quelle date ces troubles étaient apparus (« depuis l’accident du 14 mai 2020, j’ai souffert de cervicalgies mécaniques avec douleurs des deux membres supérieurs prédominantes à gauche »), le recourant a exposé, dans son opposition, que les douleurs à la nuque s’étaient déclarées quelques semaines après l’accident, les douleurs à l’épaule gauche, puis droite, puis aux bras étant survenues quelques temps plus tard (ATF 142 V 590 consid. 5.2 ; 121 V 45 consid. 2a ; TF 8C_238/2018 du 22 octobre 2018 consid. 6). Il ressort enfin de différents documents médicaux que le recourant avait déjà souffert d’une hernie discale au niveau cervical en C5-C6 (rapport du 15 mai 2020 de C.________ ; rapport du 30 septembre 2020 de la Dre L.________ ; compte- rendu d’opération du 25 février 2021 du [...]). La remarque du Pr. H.________ indiquant qu’il conviendrait de « rattacher ce nouvel épisode cervical à [l’]accident du travail du 14.5.20 » (rapport du 7 décembre</w:t>
      </w:r>
    </w:p>
    <w:p>
      <w:r>
        <w:t>- 10 - 2020) relève pour sa part d’un raisonnement « post hoc, ergo propter hoc » insuffisant à démontrer l’existence d’un rapport de causalité (cf. consid. 3b supra) et vient contredire une déclaration postérieure de ce même spécialiste selon laquelle l’événement du 14 mai 2020 avait « aggravé » les symptômes à la colonne cervicale en C4-C5 (cf. rapport du 15 avril 2021). c) Compte tenu de ce qui précède, il y a lieu de retenir, au degré de la vraisemblance prépondérante, que la symptomatologie apparue à la fin de l’été 2020 est en lien avec une problématique dégénérative qui s’est progressivement exacerbée. Il en découle que l’intimée n’a pas violé le droit fédéral en ne prenant pas en charge le traitement des troubles à la colonne cervicale et à l’épaule gauche.</w:t>
      </w:r>
    </w:p>
    <w:p>
      <w:r>
        <w:rPr>
          <w:b/>
        </w:rPr>
        <w:t>E. 6</w:t>
      </w:r>
    </w:p>
    <w:p>
      <w:r>
        <w:t>Le dossier est complet, permettant à la Cour de céans de statuer en connaissance de cause. Un complément d’instruction apparaît ainsi inutile et l’argument du recourant selon lequel l’instruction du dossier serait en l’état insuffisante doit être rejeté.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 131 I 153 consid. 3 et 130 Il 425 consid. 2 ; cf. TF 9C_303/2015 du 11 décembre 2015 consid. 3.2).</w:t>
      </w:r>
    </w:p>
    <w:p>
      <w:r>
        <w:rPr>
          <w:b/>
        </w:rPr>
        <w:t>E. 7</w:t>
      </w:r>
    </w:p>
    <w:p>
      <w:r>
        <w:t>a) Sur le vu de ce qui précède, le recours doit être rejeté et la décision sur opposition du 29 juillet 2021 confirmée. b) Il n’y a pas lieu de percevoir de frais judiciaires (art. 61 let. fbis LPGA), ni d’allouer de dépens à la partie recourante qui n’obtient pas gain de cause (art. 61 let. g LPGA).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