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ZA21.026345 vom 14. Dezember 2021</w:t>
      </w:r>
    </w:p>
    <w:p>
      <w:r>
        <w:t>VD Tribunal cantonal, 2021-12-14, FR</w:t>
      </w:r>
    </w:p>
    <w:p>
      <w:r>
        <w:rPr>
          <w:b/>
        </w:rPr>
        <w:t xml:space="preserve">Quelle: </w:t>
      </w:r>
      <w:r>
        <w:t>https://mcp.opencaselaw.ch/entscheid/vd_gerichte_ZA21.026345</w:t>
      </w:r>
    </w:p>
    <w:p>
      <w:r>
        <w:t>FR: VD_GERICHTE ZA21.026345 du 14 décembre 2021</w:t>
      </w:r>
    </w:p>
    <w:p>
      <w:r>
        <w:t>IT: VD_GERICHTE ZA21.026345 del 14 dicembre 2021</w:t>
      </w:r>
    </w:p>
    <w:p>
      <w:pPr>
        <w:pStyle w:val="Heading2"/>
      </w:pPr>
      <w:r>
        <w:t>Erwägungen</w:t>
      </w:r>
    </w:p>
    <w:p>
      <w:r>
        <w:rPr>
          <w:b/>
        </w:rPr>
        <w:t>E. 6</w:t>
      </w:r>
    </w:p>
    <w:p>
      <w:r>
        <w:t>juin 2019 a montré une fracture C4 consolidée, avec diminution du mur antérieur par rapport au postérieur mesuré à 30%. Il n’y avait pas de listhésis ou de diastasis C1-C2 ni d’épaississement des tissus mous pré- vertébraux. Le 7 août 2019, la Dre (…) a indiqué à la Dre (…) que l’assuré présentait un suivi radiologique tout à fait rassurant et que l’examen du jour ne montrait aucun signe de myélopathie avec une force et une sensibilité qui étaient préservées au niveau des quatre membres. Elle n’avait pas de contre-indication d’un point de vue neurochirurgical à la reprise de l’activité professionnelle. L’IRM [imagerie par résonnance magnétique] cervicale réalisée le 19 septembre 2019 a confirmé la consolidation de la fracture C4. Pour le surplus, il n’y avait pas d’explication pour les paresthésies des deux mains. Le 30 septembre 2019, le Dr (…) s’est adressé au Dr Z________, neurologue, en expliquant que son patient se plaignait de cervicalgies résiduelles, de paresthésies des avant-bras et des mains des deux côtés depuis qu’il s’était fracturé une cervicale le 5 octobre 2018, non explicables par la dernière imagerie. Il sollicitait dès lors l’avis du Dr Z________. Le Dr Z________ a répondu le 15 octobre 2019 que le bilan électroclinique réalisé ne fournissait pas d’explication neurologique</w:t>
      </w:r>
    </w:p>
    <w:p>
      <w:r>
        <w:t>- 4 - périphérique aux paresthésies des mains qui avaient émaillé la reprise du travail. Il s’interrogeait toutefois sur la possible existence d’un syndrome du tunnel carpien débutant et échappant encore à la mise en évidence clinique et électromyographique en dehors des épisodes de paresthésies. Les cervicalgies étaient quant à elles liées à un problème ostéo-articulaire, sans participation neurologique et pour lesquelles il n’avait pas de proposition relevant de sa spécialité à formuler. Le 22 octobre 2019, le Dr T________ a demandé à la CNA d’organiser un rendez-vous chez le médecin d’arrondissement ou un séjour à la Clinique romande de réadaptation (CRR), en expliquant que l’assuré n’arrivait pas à reprendre son ancienne activité professionnelle, même partiellement, en raison de cervicalgies persistantes et de douleurs atypiques des avant-bras, ces dernières ne s’expliquant pas par la fracture de la cervicale survenue le 5 octobre 2018. L’assuré éprouvait également beaucoup d’inquiétude quant à une non consolidation de cette facture qui était pourtant bien stabilisée. Dans son rapport médical détaillé UE/AELE du 15 novembre 2019, le Dr T________ a indiqué que les symptômes actuels majeurs de son patient consistaient en des cervicalgies résiduelles lorsqu’il soulevait des charges ou lors de la flexion de la nuque, ainsi que des paresthésies des deux avant-bras lorsqu’il soulevait des charges. L’évolution était satisfaisante radiologiquement mais sur le plan somatique, il persistait une contracture de la musculature para-cervicale. Un déficit fonctionnel en lien avec des douleurs de la nuque empêchait l’assuré de porter des charges de plus de 15 kg de manière répétée ou de fléchir à répétition la nuque. Il demeurait cependant capable d’exercer de façon régulière, et jusqu’à</w:t>
      </w:r>
    </w:p>
    <w:p>
      <w:r>
        <w:rPr>
          <w:b/>
        </w:rPr>
        <w:t>E. 8</w:t>
      </w:r>
    </w:p>
    <w:p>
      <w:r>
        <w:t>heures par jour, un travail adapté à ses limitations fonctionnelles (travaux légers, alternance des postures de travail, contraintes liées à la charge de travail moyenne). Le Dr (…), médecin d’arrondissement à la CNA, a examiné l’assuré le 16 décembre 2019. Dans son rapport du 23 décembre 2019, il a</w:t>
      </w:r>
    </w:p>
    <w:p>
      <w:r>
        <w:t>- 5 - posé les diagnostics de fracture C4 – A3 et de TCC [traumatisme cranio- cérébral] et fait l’appréciation suivante du cas : « Ouvrier dans les canalisations, droitier, âgé de 42 ans qui, il y a un peu plus d’une année, fait une chute alors qu’il travaillait à l’assainissement de canalisations, chute d’environ 5 mètres entrainant une brève perte de connaissance. Hospitalisation pendant 4 jours au CHUV où un bilan exhaustif a été réalisé. Il a mis en évidence une fracture C4 A3, il s’agit d’une fracture du mur antérieur sans atteinte postérieure, absence de troubles neurologiques. Le diagnostic de TCC est aussi mis en évidence, sans lésion intracrânienne. Traitement conservateur de la fracture de C4 par minerve rigide pendant 2 mois. Un bilan fonctionnel du rachis cervical est réalisé à 2 mois qui est rassurant et qui ne montre pas d’instabilité au niveau de la colonne cervicale. Le traitement conservateur est poursuivi avec une minerve mousse qu’il a de la peine à quitter. Actuellement, met encore sa minerve mousse le soir, mais de moins en moins régulièrement. Les douleurs sont toujours présentes, elles sont cotées systématiquement à 6-7/10, elles sont exacerbées lors des prises de charges lourdes supérieures à 15 kg. A pu reprendre la conduite mais ne peut rester dans des positions de mouvements de rotation, d’inclinaison longtemps. Il décrit également […] [l’apparition] lorsqu’il marche plus de 2km de paresthésies diffuses des MS [membres supérieurs] remontant jusqu’aux coudes sans dermatome précis. A l’examen clinique, l’assuré parlant relativement bien français, est collaborant. Présence d’une raideur de la nuque discrète, en flexion et extension, qui permet cependant de porter la tête au-dessus de l’horizon, les rotations sont à peine limitées. Il note cependant une douleur lors de ces mouvements extrêmes qui peuvent être considérés comme normaux. Le reste du status est normal, en particulier neurologique avec une force aux MS tout à fait correcte, un équilibre aux appuis unipodaux, une absence d’atteinte centrale avec un Glasgow à 15, une bonne orientation dans le temps et l’espace. L’état peut être considéré comme stabilisé. L’exigibilité en tant qu’installateur dans l’assainissement de canalisations n’est plus donnée en raison de la lourdeur de l’activité. Les limitations fonctionnelles sont : - Le port de charges lourdes supérieures à 15 kg de manière régulière ou le port de charges extrêmement lourdes supérieures à 30 kg même de manière unique.</w:t>
      </w:r>
    </w:p>
    <w:p>
      <w:r>
        <w:t>- 6 - - Les situations nécessitant un travail de force des MS sont également à éviter. Les activités tenant compte des limitations fonctionnelles sont exigibles, tant en temps qu’en rendement, sans limitation. (…) ». Par décision du 3 mars 2020, la CNA a octroyé à l’assuré une indemnité pour atteinte à l’intégrité (IPAI) de 10%, à savoir 9'720 francs. Cette décision n’a pas été contestée. Le Dr T________ a envoyé son patient en consultation auprès d’(…), où il a été reçu par la Dre U________, spécialiste en médecine interne et en thérapie neurale. Dans son rapport du 22 juin 2020, elle a relevé ce qui suit : « La symptomatologie de Monsieur HC_________ correspond probablement à un déséquilibre de la statique avec entorse cervicale et une sursollicitation de la musculature comme moyen de compensation. En regard de l’anxiété que cela génère chez le patient, nous lui avons expliqué encore une fois les mécanismes physiopathologiques et la « non nécessité » d’une intervention afin de le rassurer. Il souhaiterait éviter tout traitement médicamenteux p. os ainsi que tout traitement à base d’injections en lien avec une « phobie des aiguilles ». Nous lui avons proposé une séance de TENS et Physiokey afin de lui enseigner l’utilisation de l’appareil. Le patient semble positif par rapport à ce traitement qu’il pourra continuer à domicile en même temps que la poursuite de la physiothérapie. Monsieur HC_________ nous a également mentionné le souhait d’avoir un 2ème avis neurochirurgical à la consultation du Dr. Med R_________, ce que nous avons organisé sur documentation sans la présence du patient. Au vu de tout ce qui a déjà été investigué et entreprise, le Dr. R_________ est du même avis que ses collègues, pour lui, il n’y pas d’indication à une intervention. Par contre il pense qu’un séjour à la Clinique SUVA en réhabilitation pourrait être bénéfique pour le patient. Nous vous laissons le soin d’en discuter avec Monsieur HC_________. Nous avons également proposé l’introduction d’un antidépresseur à but antalgique et anxiolytique tel que la Venlafaxine, mais Monsieur HC_________ préfère encore attendre. Nous pourrions encore, si cela est nécessaire, coupler le TENS avec l’application d’aimants durant la journée ce qui, parfois, s’avère utile dans les douleurs tendino-musculaires ». A la suite de l’envoi de ce rapport, l’OAI a ré-interpellé l’assuré, afin que ce dernier lui indique en particulier s’il était actuellement suivi</w:t>
      </w:r>
    </w:p>
    <w:p>
      <w:r>
        <w:t>- 7 - par un spécialiste. L’intéressé a répondu par la négative à cette question le 22 juillet 2020. Le 20 juillet 2020, la Dre U________ a écrit à la CNA ce qui suit : « Suite à votre courrier du 16 juillet 2020, nous vous résumons ci- dessous la situation de santé de Monsieur HC_________. Motif de la consultation : cervicalgies chroniques avec paresthésies irradiant dans les deux bras après fracture-tassement de C4 le 05.10.2018 traitée conservativement. Diagnostic 05.10.2018 : fracture-tassement C4 (type A3 selon classification AO = sans atteinte périphérique et médullaire objectivable (consultation neurologique, examens radiologiques (IRM), consultation à l’unité de chirurgie spinale), TCC avec brève perte de connaissance. Prise en charge : utilisation régulière d’un appareil TENS (2 à 3x/j) après une séance en cabinet afin de lui enseigner l’utilisation de l’appareil. Poursuite de la physiothérapie avec détente et renforcement musculaire ainsi que l’apprentissage de mouvements doux protégeant la colonne. Anciens traitements : Dafalgan, Sirdalud, Laitea, Relaxane, physiothérapie. Traitement actuel : Daflgan en réserve max. 4x1g/j, poursuite de la physiothérapie, séances de neurostimulation électrique transcutanée avec un appareil TENS à domicile à raison de 2-3 séances de 30 min par jour (différents programmes possibles). Actuellement nous n’avons pas prévu de nouveaux rendez-vous, le patient reprendra contact avec nous selon son besoin ». Dans son rapport à la CNA du 20 juillet 2020, le Dr T________ a relevé qu’un séjour à la Clinique romande de réadaptation pourrait être bénéfique à son patient. La CNA a soumis le rapport de la Dre U________ à son médecin- conseil, qui a notamment estimé dans un rapport du 5 octobre 2020 que des traitements supplémentaires ne pourraient plus améliorer la situation de l’assuré. Le 15 octobre 2020, la CNA a fait savoir à l’assuré qu’elle lui verserait des indemnités journalières jusqu’au 31 janvier 2021, dans la</w:t>
      </w:r>
    </w:p>
    <w:p>
      <w:r>
        <w:t>- 8 - mesure où, selon l’appréciation de son médecin-conseil et les rapports médicaux dont elle disposait, des traitements supplémentaires ne devaient pas entraîner d’amélioration significative de son état de santé. L’OAI a fait savoir à l’intéressé le 23 octobre 2020 qu’il entendait lui refuser le droit à la rente et aux mesures d’ordre professionnel, dès lors qu’à l’échéance du délai d’attente d’un an à la suite de l’incapacité de travail survenue le 5 octobre 2018, son incapacité de travail était totale dans son activité habituelle, mais entière dans une activité adaptée, et ce, depuis juin 2019. Le 11 novembre 2020, le Dr T________ a reproché au médecin d’arrondissement de la CNA d’avoir clôturé le dossier de l’assuré sans s’être entretenu avec lui ni l’avoir examiné ces derniers mois. Il semblait en outre n’avoir pas tenu compte de son rapport intermédiaire du 20 juillet 2020 dans lequel il mentionnait que le pronostic sur le plan professionnel n’était pas favorable sans un séjour en réhabilitation à la CRR. Le Dr T________ a rappelé que le Dr R_________ partageait cette position et que l’assuré souhaitait également être évalué par la CRR. Dans un rapport du 4 janvier 2021, le Dr (…), spécialiste en chirurgie orthopédique et traumatologie de l’appareil locomoteur auprès de la CNA, a écarté les griefs du Dr T________, en estimant que l’état de santé de l’assuré avait été évalué à satisfaction par les médecins du CHUV, par le Dr (…) ainsi que par le Dr R_________, lequel partageait l’avis de ses confrères relatif à l’absence d’indication pour une intervention. Le fait que le Dr R_________ soit favorable à un séjour de réadaptation ne contredisait pas le constat selon lequel l’état de santé de l’assuré était stabilisé au moment de l’examen final réalisé par le Dr (…). Par décision du 8 février 2021, la CNA a refusé d’allouer une rente, faute de diminution de la capacité de gain due à l’accident, arrêtant quant à elle le préjudice économique à - 2%, compte tenu d’un revenu sans invalidité de 68'900 fr. et d’un revenu d’invalide de 70'166 francs.</w:t>
      </w:r>
    </w:p>
    <w:p>
      <w:r>
        <w:t>- 9 - Désormais représenté par l’avocat Sébastien Pedroli, l’assuré a fait part de son opposition au projet de décision de la CNA le 10 mars 2021, en faisant valoir qu’il souffrait d’importantes limitations fonctionnelles et que son incapacité à exercer une activité lucrative était nettement plus importante que ce qui avait été retenu. La mise en œuvre d’une expertise pluridisciplinaire était requise pour établir son état de santé actuel. Par décision du 26 février 2021, l’OAI a confirmé son projet du 23 octobre 2020. Cette décision a fait l’objet d’un recours à la Cour des assurances sociales du Tribunal cantonal, instruit sous la référence AI 133/21. Par décision sur opposition du 19 mai 2021, la CNA a rejeté l’opposition de l’assuré formée le 10 mars 2021. B. Par acte du 17 juin 2021, HC_________, toujours représenté par Me Pedroli, a recouru contre cette décision auprès de la Cour des assurances sociales du Tribunal cantonal, en concluant à l’octroi d’une rente d’invalidité complète à partir du 23 mars 2019. Il fait pour l’essentiel valoir que la décision attaquée ne se fonde que sur un rapport du médecin d’arrondissement de la CNA, estimant qu’il convient d’effectuer une véritable expertise pluridisciplinaire, « notamment au vu du fait que tous les autres médecins ont constaté ses limitations fonctionnelles ». A titre de mesures d’instruction, il requiert la mise en œuvre d’une expertise pluridisciplinaire. Le recourant a été mis au bénéfice de l’assistance judiciaire par décision du 5 juillet 2021. Dans sa réponse du 26 juillet 2021, la CNA a conclu au rejet du recours. Elle estime que l’argumentation de l’assuré ne permet pas de remettre en cause le bienfondé de la position du Dr (…) et que sa situation médicale était suffisamment établie pour pouvoir renoncer à l’instruire davantage.</w:t>
      </w:r>
    </w:p>
    <w:p>
      <w:r>
        <w:t>- 10 - Le 19 juillet 2021, le recourant a adressé au tribunal un rapport du 3 juin 2021 du Dr T________, à la teneur suivante : « Le médecin soussigné atteste que le patient susmentionné souffre d’importantes douleurs de la nuque suite à une fracture cervicale C4, sans atteinte périphérique et médullaire objectivable (consultation neurologique et examens radiologiques). Il se plaint également de paresthésies dans les membres supérieurs, non objectivables. La rotation de la tête est limitée par la douleur. La palpation de la région cervicale est sensible jusqu’à l’occiput avec une contracture musculaire para-vertébrale cervicale bilatérale. Le patient présente également un état anxio-dépressif en relation avec ses douleurs chroniques ainsi qu’un désarroi quant au fait que la SUVA le considère apte à travailler à 100%. Ces problèmes émotionnels aggravent fort probablement les contractures musculaires et les douleurs ». Par déterminations du 2 août 2021, la CNA a confirmé le contenu de ses écritures, faisant valoir que le rapport du Dr T________ n’apportait aucun élément médical nouveau susceptible de remettre en cause sa position. Le 31 août 2021, Me Pedroli a fait savoir qu’il n’avait pas d’explications complémentaires à fournir, ni de pièces supplémentaires à produire.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- 11 -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LAA. L’indemnité pour atteinte à l’intégrité n’a quant à elle pas été contestée.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w:t>
      </w:r>
    </w:p>
    <w:p>
      <w:r>
        <w:t>- 12 - le droit des assurances sociales (ATF 142 V 435 consid. 1 et les références citées).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b) Aux termes de l’art. 18 al. 1 LAA, si l’assuré est invalide à</w:t>
      </w:r>
    </w:p>
    <w:p>
      <w:r>
        <w:rPr>
          <w:b/>
        </w:rPr>
        <w:t>E. 10</w:t>
      </w:r>
    </w:p>
    <w:p>
      <w:r>
        <w:t>%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w:t>
      </w:r>
    </w:p>
    <w:p>
      <w:r>
        <w:t>- 13 - 4.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S’agissant des rapports établis par les médecins traitants de l’assuré, le juge peut et doit tenir compte du fait que, selon l’expérience, la relation thérapeutique et le rapport de confiance qui les</w:t>
      </w:r>
    </w:p>
    <w:p>
      <w:r>
        <w:t>- 14 -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Le recourant soutient pour l’essentiel qu’il n’est pas en mesure de travailler, du moins pas à 100%, en se prévalant des certificats d’incapacité de travail qui ont été établis par ses médecins et ceux de la CNA. Il estime en outre que la décision attaquée ne se fonde que sur un rapport médical du médecin d’arrondissement de la CNA, et qu’il convient d’effectuer une véritable expertise pluridisciplinaire, « notamment au vu du fait que tous les autres médecins ont constaté ses limitations fonctionnelles ». Le recourant remet ainsi en cause l’instruction qui a été faite de son dossier, respectivement la valeur probante de l’examen du médecin d’arrondissement. Or, s’il est admis que le recourant ne peut plus exercer son activité habituelle, il peut toutefois exercer une activité adaptée, à plein temps. Ce constat se fonde sur l’examen du Dr (…) du 16 décembre 2019, et le rapport y relatif, du 23 décembre 2019, lequel remplit tous les</w:t>
      </w:r>
    </w:p>
    <w:p>
      <w:r>
        <w:t>- 15 - réquisits jurisprudentiels permettant de lui reconnaître une pleine valeur probante. Il n’est ainsi ici pas seulement question d’un rapport médical, qui aurait été établi sur la base des pièces au dossier, comme semble le plaider le recourant, mais bien d’une appréciation fondée sur un examen clinique de l’assuré. Le Dr (…) y a au demeurant pris note des déclarations du recourant, ainsi que de ses plaintes. Il a résumé son dossier, décrit son anamnèse, puis a procédé à un examen complet, à l’issue duquel il a posé les diagnostics de fracture C4 A3 et de traumatisme craniocérébral. Le Dr (…) a constaté la présence d’une raideur de la nuque discrète, en flexion et extension, qui permettait cependant de porter la tête au-dessus de l’horizon, les rotations étant à peine limitées. L’examiné notait toutefois une douleur lors de ces mouvements extrêmes, qui pouvaient être considérés comme normaux. Le reste du status était normal, en particulier neurologique, avec une force aux membres supérieurs tout à fait correcte, un équilibre aux appuis unipodaux, une absence d’atteinte centrale avec un Glasgow à 15, et une bonne orientation dans le temps et l’espace. Pour le Dr (…), l’état était stabilisé. Cependant, vu la lourdeur de l’activité habituelle d’installateur dans l’assainissement de canalisations, celle-ci n’était plus exigible. Par contre, les activités respectant les limitations fonctionnelles (port de charges lourdes supérieures à 15 kg de manière régulière ou port de charge extrêmement lourdes supérieures à 30 kg même de manière unique, situations nécessitant un travail de force des membres supérieures) étaient exigibles, sans baisse de rendement. Ce rapport est bien étayé, clair, et dénué de contradiction. Il n’est par ailleurs pas remis en cause par d’autres éléments. Au contraire, il rejoint les constatations du Dr T________ dans son rapport du</w:t>
      </w:r>
    </w:p>
    <w:p>
      <w:r>
        <w:rPr>
          <w:b/>
        </w:rPr>
        <w:t>E. 15</w:t>
      </w:r>
    </w:p>
    <w:p>
      <w:r>
        <w:t>novembre 2019, qui a lui aussi fait état de plaintes douloureuses lors du soulèvement de charges « à son travail » [réd. : d’aide-monteur], soit de charges lourdes. Dans son rapport du 3 juin 2021, le Dr T________ n’a en outre pas fait état d’éléments nouveaux qui auraient été ignorés par le Dr (…). En particulier, les douleurs au niveau de la nuque ont été prises en considération, étant relevé que le Dr T________ a bien noté l’absence d’atteinte périphérique et médullaire objectivable. Finalement, dans son rapport du 3 juin 2021, le médecin traitant a fait état d’une rotation de la</w:t>
      </w:r>
    </w:p>
    <w:p>
      <w:r>
        <w:t>- 16 - tête limitée par la douleur, et d’une palpation de la région cervicale sensible jusqu’à l’occiput, avec une contracture musculaire paravertébrale cervicale bilatérale : or, ces constats sont compatibles avec les limitations fonctionnelles retenues par le Dr (…). Pour le surplus, l’appréciation faite par la Dre U________ dans son rapport du 22 juin 2020 ne remet pas non plus en doute celle du médecin d’arrondissement de la CNA : la Dre U________ ne se prononce pas sur la capacité de travail du recourant, et constate, comme les autres médecins, qu’il n’y a pas d’indication à une intervention. La seule présence au dossier de certificats d’incapacité de travail établis par le médecin-traitant ne permet au demeurant pas de remettre en cause l’appréciation dûment étayée de la CNA. Le recourant ne remet par ailleurs pas sérieusement en cause la stabilisation de son état survenue en juin 2019. Il ressort des examens d’imagerie une fracture parfaitement consolidée. Ainsi, en mai 2019 déjà, la Dre (…) a constaté que les radiographies étaient bonnes, et ne montraient ni tassement ni difformité en cyphose. Quant à la radiographie par rayons X de la colonne cervicale du 7 juin 2019, elle a permis de confirmer que la fracture C4 était consolidée. De même, le 19 septembre 2019, la Dre (…) a relevé que l’IRM du jour était tout à fait rassurante, montrant une guérison parfaite de la fracture cervicale, sans compression nerveuse au niveau des foramens intervertébraux. A cela s’ajoute qu’aucun médecin n’a fait état d’une péjoration qui serait survenue postérieurement à l’examen par le Dr (…), en décembre 2019. Ainsi, la Dre (…) a indiqué qu’elle ne prévoyait pas de revoir le patient. Quant à la Dre U________, elle a également noté qu’il n’y avait pas d’intervention à prévoir. Le dossier a été soumis au médecin d’arrondissement de la CNA, qui a lui aussi constaté dans un avis du 4 janvier 2021 la stabilisation du cas. Le Dr T________ a pour sa part maintenu depuis lors que son patient présentait des douleurs à la nuque, ce qui a été dûment pris en compte par le Dr (…) dans son appréciation du 23 décembre 2019.</w:t>
      </w:r>
    </w:p>
    <w:p>
      <w:r>
        <w:t>- 17 - b) Pour le surplus, le Dr T________ estime dans son rapport du 3 juin 2021 que le recourant présente un état anxiodépressif en relation avec ses douleurs chroniques et un désarroi quant au fait que la CNA le considère apte à travailler. Toutefois, cette allégation est isolée. S’il est exact que la Dre U________ a aussi évoqué, dans son rapport du 22 juin 2020, la possibilité de l’introduction d’un antidépresseur, il était question que celui-ci soit à but antalgique et anxiolytique, sans qu’un état dépressif ne soit évoqué. Du reste, spécifiquement interpellé par l’OAI sur le point de savoir s’il était suivi par un spécialiste à la suite du courrier de la Dre U________ mentionnant qu’il avait été question de l’introduction d’un antidépresseur, le recourant a répondu par la négative. Pour autant que de besoin, on relèvera encore que le recourant ne soutient pas que son état au plan psychique, au demeurant non étayé sinon par le bref rapport du médecin généraliste traitant postérieur à la décision attaquée, serait en lien de causalité adéquate avec l’événement accidentel du 5 octobre 2018. Par soucis d’exhaustivité, on rappellera qu’en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w:t>
      </w:r>
    </w:p>
    <w:p>
      <w:r>
        <w:t>- 18 -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En l’occurrence, l’accident du 5 octobre 2018 est un accident pouvant être classé dans ceux de catégorie de gravité moyenne, à la limite des accidents de peu de gravité, si bien que trois critères doivent être cumulés ou l’un de manière particulièrement marquante, pour qu’un</w:t>
      </w:r>
    </w:p>
    <w:p>
      <w:r>
        <w:t>- 19 - lien de causalité adéquate avec le trouble psychique puisse être retenue. Or, non seulement le recourant ne soutient pas que l’accident aurait déclenché une affection psychique, mais à cela s’ajoute que la lésion physique qui en a résulté n’est pas, selon l’expérience, de nature à entraîner des troubles psychiques. Le traitement médical n’a pas été anormalement long, étant rappelé que le 6 juin 2019 déjà, la consolidation de la fracture était constatée à la radiographie. Aucune erreur médicale n’est à déplorer dans le traitement médical du recourant, pas plus que des difficultés qui seraient apparues en cours de guérison, ou des complications importantes. Si l’on peut retenir le critère impressionnant de l’accident, s’agissant d’une chute de cinq mètres, sur le dos, sans que ce critère ne se soit manifesté de manière particulièrement marquante, et le critère des douleurs physiques persistantes, ils ne suffisent pas à retenir que l’accident était susceptible de donner lieu à des troubles psychiques en lien de causalité adéquate avec lui. c) Dans ces circonstances, la CNA était fondée à se baser sur le rapport du Dr (…) du 23 décembre 2019, pleinement probant, sans mettre en œuvre de nouvelles mesures d’instruction, et à retenir que le recourant dispose d’une pleine capacité de travail dans une activité adaptée à ses limitations fonctionnelles. Le recourant n’élève enfin aucun grief à l’encontre du calcul du degré d’invalidité auquel a procédé l’intimée. Vérifié d’office, celui-ci peut être confirmé. 6. A titre de mesure d’instruction, le recourant a requis la mise en œuvre d’une expertise médicale pluridisciplinaire. A cet égard, et comme expliqué plus avant, les éléments au dossier sont convergents et suffisants pour permettre à la Cour des assurances sociales de renoncer à requérir un complément d’instruction sous la forme d’une telle expertise. Par conséquent, il n’y a pas lieu de donner suite à la requête du recourant. Le juge peut en effet mettre fin à l’instruction lorsque les preuves administrées lui ont permis de se forger</w:t>
      </w:r>
    </w:p>
    <w:p>
      <w:r>
        <w:t>- 20 -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7. a) En définitive, le recours, mal fondé, doit être rejeté et la décision litigieuse confirmée. b) Il n’y a pas lieu de percevoir de frais judiciaires (art. 61 let. f bis LPGA), ni d’allouer de dépens à la partie recourante, qui n’obtient pas gain de cause (art. 61 let. g LPGA).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du règlement du 7 décembre 2010 sur l’assistance judiciaire en matière civile [RAJ ; BLV 211.02.3]). En l’espèce, selon la liste des opérations communiquée le 22 septembre 2021, Me Pedroli a chiffré à 370 minutes le temps consacré au dossier du recourant. Les opérations effectuées étant justifiées, l’indemnité de Me Pedroli est arrêtée à 1'255 fr. 25, TVA par 89 fr. 75 et débours par 55 fr. 50, compris.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