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ZA21.017205 vom 3. Februar 2022</w:t>
      </w:r>
    </w:p>
    <w:p>
      <w:r>
        <w:t>VD Tribunal cantonal, 2022-02-03, FR</w:t>
      </w:r>
    </w:p>
    <w:p>
      <w:r>
        <w:rPr>
          <w:b/>
        </w:rPr>
        <w:t xml:space="preserve">Quelle: </w:t>
      </w:r>
      <w:r>
        <w:t>https://mcp.opencaselaw.ch/entscheid/vd_gerichte_ZA21.017205</w:t>
      </w:r>
    </w:p>
    <w:p>
      <w:r>
        <w:t>FR: VD_GERICHTE ZA21.017205 du 3 février 2022</w:t>
      </w:r>
    </w:p>
    <w:p>
      <w:r>
        <w:t>IT: VD_GERICHTE ZA21.017205 del 3 febbraio 2022</w:t>
      </w:r>
    </w:p>
    <w:p>
      <w:pPr>
        <w:pStyle w:val="Heading2"/>
      </w:pPr>
      <w:r>
        <w:t>Erwägungen</w:t>
      </w:r>
    </w:p>
    <w:p>
      <w:r>
        <w:rPr>
          <w:b/>
        </w:rPr>
        <w:t>E. 5</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- 23 - b) En l’espèce, vu les doutes qui subsistent entre l’appréciation du Dr F.________ et celle des médecins d’arrondissement de la CNA, l’instruction doit être complétée par une expertise de l’assuré. Il convient par conséquent de renvoyer la cause à l'intimée, afin qu'elle mette en œuvre une expertise médicale au sens de l’art. 44 LPGA, dès lors que c’est à elle qu’il incombe en premier lieu d’instruire, conformément au principe inquisitoire qui régit la procédure dans le domaine des assurances sociales (art. 43 al. 1 LPGA). Cette expertise aura pour but d’établir le degré de l’IPAI, qui se situe entre 60 % et 70 %, en tenant compte en particulier de l’incidence des douleurs neuropathiques sur l’étendue de cette indemnité.</w:t>
      </w:r>
    </w:p>
    <w:p>
      <w:r>
        <w:rPr>
          <w:b/>
        </w:rPr>
        <w:t>E. 6</w:t>
      </w:r>
    </w:p>
    <w:p>
      <w:r>
        <w:t>a) Il résulte de ce qui précède que le recours doit être admis et la décision attaquée annulée, la cause étant retournée à la CNA pour complément d’instruction dans le sens des considérants puis nouvelle décision, s'agissant du degré de l’IPAI, étant précisé que le taux de 60 %, admis par l’intimée, ne saurait quoi qu’il en soit être remis en cause. b) Il n’y a pas lieu de percevoir de frais judiciaires (art. 61 let. f bis LPGA).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l’intimée. Par ces motifs, la juge unique p r o n o n c e :</w:t>
      </w:r>
    </w:p>
    <w:p>
      <w:r>
        <w:t>- 24 - I. Le recours est admis. II. La décision sur opposition rendue le 25 mars 2021 par la Caisse nationale suisse d'assurance en cas d'accidents est annulée, la cause lui étant renvoyée pour complément d’instruction dans le sens des considérants puis nouvelle décision. III. Il n’est pas perçu de frais judiciaires. IV. La Caisse nationale suisse d'assurance en cas d'accidents versera à J.________ une indemnité de 2'000 fr. (deux mille francs) à titre de dépens. La juge unique : La greffière : Du L'arrêt qui précède est notifié à : - Me Sandra Rodriguez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