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ZA21.012207 vom 4. Mai 2021</w:t>
      </w:r>
    </w:p>
    <w:p>
      <w:r>
        <w:t>VD Tribunal cantonal, 2021-05-04, FR</w:t>
      </w:r>
    </w:p>
    <w:p>
      <w:r>
        <w:rPr>
          <w:b/>
        </w:rPr>
        <w:t xml:space="preserve">Quelle: </w:t>
      </w:r>
      <w:r>
        <w:t>https://mcp.opencaselaw.ch/entscheid/vd_gerichte_ZA21.012207</w:t>
      </w:r>
    </w:p>
    <w:p>
      <w:r>
        <w:t>FR: VD_GERICHTE ZA21.012207 du 4 mai 2021</w:t>
      </w:r>
    </w:p>
    <w:p>
      <w:r>
        <w:t>IT: VD_GERICHTE ZA21.012207 del 4 maggio 2021</w:t>
      </w:r>
    </w:p>
    <w:p>
      <w:pPr>
        <w:pStyle w:val="Heading2"/>
      </w:pPr>
      <w:r>
        <w:t>Volltext</w:t>
      </w:r>
    </w:p>
    <w:p>
      <w:r>
        <w:t>TRIBUNAL CANTONAL AA 41/21 - 49/2021 ZA21.012207 CO UR DE S ASSURANCES S OCIALES _____________________________________________ Arrêt du 4 mai 2021 __________________ Composition : Mme DURUSSEL, juge unique Greffière : Mme Jeanneret ***** Cause pendante entre : Y.________, à [...], recourant, et CAISSE NATIONALE SUISSE D'ASSURANCE EN CAS D'ACCIDENTS, à Lucerne, intimée. _______________ Art. 61 let. b LPGA ; 27 al. 4 et 5, 79 al. 1, 82 et 94 al. 1 let. d LPA- VD 403</w:t>
      </w:r>
    </w:p>
    <w:p>
      <w:r>
        <w:t>- 2 -</w:t>
      </w:r>
    </w:p>
    <w:p>
      <w:r>
        <w:t>- 3 - E n f a i t e t e n d r o i t : Vu l’acte, non signé et non daté, parvenu le 19 mars 2021 au greffe de la Cour des assurances sociales du Tribunal cantonal après avoir été envoyé par erreur au Tribunal cantonal de Lucerne le 8 mars 2021, dans lequel Y.________ (ci-après : le recourant) contestait la décision sur opposition rendue le 5 février 2021 par la Caisse nationale suisse d'assurance en cas d'accidents, vu l’ordonnance du 23 mars 2021, envoyée par courrier recommandé à l’adresse en France indiquée dans l’en-tête de l’écrit précité, par laquelle la juge instructrice a imparti au recourant un délai de dix jours dès réception pour retourner l’acte muni de sa signature, en précisant qu’à défaut de réponse dans le délai imparti, le recours pourrait être réputé retiré ou déclaré irrecevable, et l’a invité à élire domicile en Suisse ou à désigner un représentant en Suisse, vu l’enveloppe contenant cette ordonnance, reçue en retour au greffe le 20 avril 2021 avec un autocollant apposé par la poste française indiquant « pli avisé et non réclamé », vu le rapport de suivi des envois recommandés de ladite ordonnance, faisant état de deux tentatives de distribution infructueuses les 25 et 26 mars 2021, de la fin de la garde postale le 10 avril 2021, puis du réacheminement du courrier vers la Suisse le 17 avril 2021, vu les pièces au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w:t>
      </w:r>
    </w:p>
    <w:p>
      <w:r>
        <w:t>- 4 - que les décisions sur opposition et celles contre lesquelles la voie de l’opposition n’est pas ouverte peuvent faire l’objet d’un recours auprès du tribunal des assurances compétent (art. 56 et 58 LPGA), dans les trente jours suivant leur notification (art. 60 al. 1 LPGA), que l’art. 61 let. b LPGA énonce que l’acte de recours doit contenir un exposé succinct des faits et des motifs invoqués, ainsi que les conclusions, que cette exigence est reprise par l’art. 79 al. 1 LPA-VD (loi cantonale vaudoise du 28 octobre 2008 sur la procédure administrative ; BLV 173.36), applicable à la présente procédure par renvoi de l’art. 99 LPA-VD, aux termes duquel l’acte de recours doit être signé et indiquer les conclusions et motifs du recours, qu’en vertu des art. 61 let. b LPGA et 27 al. 4 et 5 LPA-VD, l’autorité renvoie les écrits peu clairs, incomplets, prolixes, inconvenants ou qui ne satisfont pas aux conditions de forme posées par la loi, en impartissant un bref délai à leurs auteurs pour les corriger tout en les informant que les écrits dont les vices ne sont pas corrigés sont réputés retirés, que, nonobstant les termes de la disposition cantonale, l’inobservation des exigences de forme prévues par l’art. 79 al. 1 LPA-VD constitue en réalité un motif de constater l’irrecevabilité du recours (ATF 137 I 161 consid. 4.2.3) ; attendu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soit notamment en informant les autorités de son absence ou en leur indiquant une adresse de notification,</w:t>
      </w:r>
    </w:p>
    <w:p>
      <w:r>
        <w:t>- 5 - qu’à défaut, il est réputé avoir eu, à l’échéance du délai de garde postale de sept jours, connaissance du contenu des plis recommandés que le juge lui adresse (ATF 139 IV 228 consid. 1.1 et les références citées ; cf. également art. 38 al. 2bis LPGA), que, lorsqu’une partie à la procédure est domiciliée à l’étranger et n’a pas constitué de mandataire en Suisse, la notification directe d’actes judiciaires par voie postale est admissible si l’Etat de destination n’a pas fait de réserve à l’art. 10 let. a de la Convention de La Haye relative à la signification et à la notification à l’étranger des actes judiciaires ou extrajudiciaires en matière civile ou commerciale du 15 novembre 1965 (CLaH65 ; RS 0.274.131) et a renoncé à se prévaloir du principe de réciprocité (TF 4D_79/2016 du 23 mars 2017 consid. 3 ; Jean Métral, in Dupont/Moser-Szeless [édit.], Loi sur la partie générale des assurances sociales, Commentaire romand, Bâle 2018, n° 41 ad art. 61 LPGA), que tel est le cas de la France (cf. site internet de l’Office fédéral de la justice consacré à l’entraide judiciaire internationale : guide de l’entraide judiciaire, www.rhf.admin.ch ; cf. également TF 4D_7/2016 précité ; CREC 2 novembre 2020/254 consid. 2.2.2) ; attendu qu’en l’espèce, l’acte de recours déposé par Y.________ est dépourvu de signature, que, par ordonnance du 23 mars 2021, la juge instructrice a imparti un délai au recourant pour réparer le vice susmentionné, en le rendant dûment attentif aux conséquences d’une éventuelle inobservation de cette injonction, que l’ordonnance précitée lui a été envoyée par pli recommandé à l’adresse en France qu’il a indiquée sur son recours, conformément aux dispositions conventionnelles applicables en matière d’entraide judiciaire internationale,</w:t>
      </w:r>
    </w:p>
    <w:p>
      <w:r>
        <w:t>- 6 - que le recourant n’a pas retiré ce pli recommandé, qu’il savait pourtant qu’il était partie à une procédure judiciaire, dès lors qu’il l’a initiée lui-même par le dépôt d’un recours, qu’il lui incombait par conséquent de prendre toutes dispositions utiles pour recevoir des actes judiciaires en lien avec son recours, que, partant, l’ordonnance du 23 mars 2021 est réputée avoir été reçue par le recourant le 10 avril 2021, date de la fin du délai de garde postale, de sorte que le délai de dix jours imparti pour rectifier son acte de recours est arrivé à échéance le 20 avril 2021, que le recourant n’a pas procédé dans le délai imparti, si bien que son recours est manifestement irrecevable, qu’une décision d’irrecevabilité doit ainsi être rendue conformément à la procédure de l’art. 82 LPA-VD, compétence que l’art. 94 al. 1 let. d LPA-VD attribue à un membre de la Cour des assurances sociales du Tribunal cantonal statuant en tant que juge unique, qu’il n’y a pas lieu de percevoir de frais judiciaires, ni d’allouer de dépens (art. 61 let. fbis et g LPGA, art. 90 et 99 LPA-VD). Par ces motifs, la juge unique p r o n o n c e : I. Le recours est irrecevable. II. Il n’est pas perçu de frais judiciaires, ni alloué de dépens. La juge unique : La greffière :</w:t>
      </w:r>
    </w:p>
    <w:p>
      <w:r>
        <w:t>- 7 - Du L'arrêt qui précède est notifié à : - Y.________,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