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ZA21.008903 vom 2. September 2022</w:t>
      </w:r>
    </w:p>
    <w:p>
      <w:r>
        <w:t>VD Tribunal cantonal, 2022-09-02, FR</w:t>
      </w:r>
    </w:p>
    <w:p>
      <w:r>
        <w:rPr>
          <w:b/>
        </w:rPr>
        <w:t xml:space="preserve">Quelle: </w:t>
      </w:r>
      <w:r>
        <w:t>https://mcp.opencaselaw.ch/entscheid/vd_gerichte_ZA21.008903</w:t>
      </w:r>
    </w:p>
    <w:p>
      <w:r>
        <w:t>FR: VD_GERICHTE ZA21.008903 du 2 septembre 2022</w:t>
      </w:r>
    </w:p>
    <w:p>
      <w:r>
        <w:t>IT: VD_GERICHTE ZA21.008903 del 2 settembre 2022</w:t>
      </w:r>
    </w:p>
    <w:p>
      <w:pPr>
        <w:pStyle w:val="Heading2"/>
      </w:pPr>
      <w:r>
        <w:t>Erwägungen</w:t>
      </w:r>
    </w:p>
    <w:p>
      <w:r>
        <w:rPr>
          <w:b/>
        </w:rPr>
        <w:t>E. 23</w:t>
      </w:r>
    </w:p>
    <w:p>
      <w:r>
        <w:t>mars 2009. A ce titre, il était assuré contre le risque d’accidents auprès de la Caisse nationale suisse d’assurance en cas d’accidents (ci-après : la CNA ou l’intimée). L’assuré déployait également une activité accessoire de nettoyeur pour D.________ SA depuis le 3 janvier 2014. Le 18 mars 2016, l’assuré a, dans le cadre de travaux de démolition, reçu un cadre de fenêtre sur l’épaule gauche. Selon les déclarations de sinistre remises par C.________ SA et D.________ SA à la CNA les 14 septembre et 3 octobre 2016, l’assuré souffrait d’une déchirure à l’épaule droite qui avait entraîné une incapacité de travail totale à compter du 23 septembre 2016. Une imagerie par résonance magnétique (ci-après : IRM) de l’épaule droite réalisée le 26 octobre 2016 a révélé une déchirure transfixiante touchant environ la moitié antérieure du tendon sus-épineux et une trophicité musculaire préservée. L’assuré a été initialement pris en charge par la Dre V.________, spécialiste en rhumatologie, qui a demandé un avis chirurgical (cf. rapport du 28 novembre 2016). Dans ce contexte, l’assuré a consulté le Dr G.________, spécialiste en chirurgie orthopédique et traumatologie de l’appareil locomoteur, lequel a posé le diagnostic de déchirure complète du tendon du sus-épineux et l’indication chirurgicale pour une suture de la coiffe des rotateurs (rapport du 25 janvier 2017). Le Dr G.________ a opéré l’assuré le 30 janvier 2017 (acromioplastie, résection de la clavicule distale, ténodèse du long chef du biceps, suture de la coiffe des rotateurs ; cf. protocole opératoire du 30 janvier 2017).</w:t>
      </w:r>
    </w:p>
    <w:p>
      <w:r>
        <w:t>- 3 - En raison de l’évolution défavorable marquée par une recrudescence des douleurs et des limitations fonctionnelles (cf. rapport du 10 août 2017 du Dr G.________) ainsi que par une reprise avortée du travail durant l’été 2017, la CNA a adressé l’assuré à la Clinique de réadaptation J.________ pour un complément de rééducation et une prise en charge pluridisciplinaire. L’assuré a séjourné à la Clinique de réadaptation J.________ du 10 octobre au 7 novembre 2017. Dans un rapport du 21 novembre 2017, la Dre N.________, spécialiste en médecine physique et réadaptation, et la Dre M.________, médecin-assistante, ont notamment retenu les diagnostics de traumatisme par choc direct de l’épaule gauche et de déchirure transfixiante de la moitié antérieure du tendon supra-épineux. Les spécialistes de la CRR étaient d’avis que les plaintes et limitations fonctionnelles ne s’expliquaient qu’en partie par les lésions objectives, des facteurs contextuels influençant négativement les aptitudes fonctionnelles rapportées (cotation élevée de la douleur ; patient centré sur ses douleurs ; sous-estimation de ses propres capacités fonctionnelles ; évaluation élevée du handicap). Une stabilisation du cas était attendue dans un délai de trois à quatre mois. Les Dres N.________ et M.________ ont apprécié comme il suit le pronostic de réinsertion de l’assuré : Le pronostic de réinsertion dans l’ancienne activité est défavorable en ce qui concerne l’activité de manœuvre dans le bâtiment (facteurs médicaux retenus après l’accident); modérément favorable en ce qui concerne l’activité de nettoyage (facteurs médicaux et facteurs contextuels). Le pronostic de réinsertion dans une activité adaptée respectant les limitations fonctionnelles ci-dessus est modérément favorable (le patient n’est pas engagé dans un processus de retour au travail actuellement). La Dre I.________, médecin d’arrondissement de la CNA, a examiné l’assuré le 31 janvier 2018 et retenu les diagnostics suivants (rapport d’examen du 20 mars 2018) :</w:t>
      </w:r>
    </w:p>
    <w:p>
      <w:r>
        <w:t>- 4 - • Status après traumatisme de l’épaule D survenu le 18.03.2016 avec déchirure transfixiante touchant environ la moitié antérieure du tendon du sus-épineux et ayant nécessité, le 30.01.2017, une acromioplastie avec résection de la clavicule distale, ténodèse du long chef du biceps et suture de la coiffe des rotateurs au moyen de Speed-bridge. • Douleurs de l’épaule D persistantes avec impotence fonctionnelle d’origine indéterminée. La Dre I.________ a estimé que l’état de santé de l’assuré était stabilisé pour les seules suites de l’évènement du 18 mars 2016. Ella a énoncé les limitations fonctionnelles suivantes : « pas de mouvement répété du MSD (membre supérieur droit) au-dessus de l’horizontale, pas de port de charges lourdes de manière répétée de plus de 15 kg du sol à la taille, de 10 kg de la taille aux épaules et de 5 kg au-dessus des épaules ». La Dre I.________ a estimé que l’activité de manœuvre n’était plus adaptée aux limitations fonctionnelles. Il en allait de même de celle de nettoyeur qui comprenait des travaux également incompatibles avec les limitations fonctionnelles. En revanche, une entière capacité de travail, sans diminution de rendement, était exigible pour une activité adaptée aux limitations fonctionnelles. Dans une appréciation médicale du 20 mars 2018, la Dre I.________ a évalué l’atteinte à l’intégrité de l’assuré à 10 %, ce qui correspondait à une épaule mobile jusqu’à 30° au-dessus de l’horizontale et s’apparentait à une périarthrite scapulo-humérale moyenne. En raison de l’absence d’évolution, marquée notamment par la persistance des douleurs et l’interruption d’une mesure de réadaptation sous l’égide de l’assurance-invalidité, la CNA a complété l’instruction auprès des médecins consultés par l’assuré (cf. notamment l’IRM de l’épaule droite du 8 août 2018 et les rapports des 26 septembre 2018 et</w:t>
      </w:r>
    </w:p>
    <w:p>
      <w:r>
        <w:rPr>
          <w:b/>
        </w:rPr>
        <w:t>E. 28</w:t>
      </w:r>
    </w:p>
    <w:p>
      <w:r>
        <w:t>août 2019 du Dr L.________, du 12 avril 2019 du Dr O.________, spécialiste en anesthésiologie, et du 24 septembre 2019 du Dr P.________, spécialiste en neurologie). Dans une appréciation médicale du 29 octobre 2020, la Dre I.________ a confirmé ses précédentes conclusions en ces termes :</w:t>
      </w:r>
    </w:p>
    <w:p>
      <w:r>
        <w:t>- 5 - L’assuré a été suivi par le A.________ et le Dr O.________ avec de nombreux traitements qui n’ont pas apporté d’amélioration sur le plan subjectif puisque les douleurs sont toujours présentes même si actuellement un peu améliorées au repos. Par contre sur le plan fonctionnel, la situation s’est péjorée avec une épaule quasi paralytique, un assuré qui arrive juste à amener sa main à sa bouche et ce malgré l’amélioration de la fonction de la main et de l’avant-bras D constatée par le Dr O.________. Le Dr O.________ n’a pas pu mettre en évidence d’étiologie objectivable concernant la péjoration de la fonction de cette épaule D, apportant quelques hypothèses qui ont orienté son traitement mais sans que ces hypothèses soient vérifiées. Le Dr L.________ a alors demandé un consilium neurologique au Dr P.________ qui a vu l’assuré en date du 24.09.2019. A l’issu de son anamnèse, de son examen clinique, neurologique et de son EMG, il retient une absence d’explication neurologique aux troubles présentés par l’assuré au niveau de son MSD et avance la possibilité d’un probable syndrome somatoforme douloureux. (…). Sur le plan médical, nous pouvons retenir que depuis notre appréciation, lors de notre examen final du 14.03.2018, il n’y a pas d’aggravation objectivable de l’état de santé. L’IRM effectuée en août 2018 était superposable à celle effectuée avant notre examen final et l’examen neurologique ne met pas en évidence de trouble neurologique pouvant expliquer la limitation de la mobilité qui fait retenir au Dr L.________ que l’assuré présente une épaule quasi paralytique. Au vu de ce qui précède, nous pouvons donc dire que les conclusions de notre appréciation lors de notre examen final du 14.03.2018 sont parfaitement les mêmes, à savoir que moyennant les limitations fonctionnelles qui avaient été décrites, la capacité de travail reste entière dans une activité adaptée, sans diminution de rendement. L’activité habituelle n’est plus exigible et l’activité de nettoyeur, si elle ne peut pas respecter les limitations fonctionnelles, n’est plus exigible non plus. En ce qui concerne l’IpAI et au vu des limitations fonctionnelles objectives constatées lors de notre appréciation du 14.03.2018, nous retenons que les séquelles sont inchangées. En effet, l’aggravation subjective des douleurs et la diminution de la mobilité ne trouvent pas de substrat organique pouvant expliquer cette problématique faisant retenir au Dr P.________ la présence d’un probable syndrome douloureux somatoforme qui ne peut être pris en compte dans l’appréciation de l’IpAI et de la limitation fonctionnelle, raison pour laquelle notre appréciation est inchangée. Par décision du 1er décembre 2020, la CNA a alloué à U.________ une rente d’invalidité de l’assurance-accidents fondée sur un</w:t>
      </w:r>
    </w:p>
    <w:p>
      <w:r>
        <w:t>- 6 - degré d’invalidité de 18 % ainsi qu’une indemnité pour atteinte à l’intégrité de 10 %. U.________, représenté par le syndicat E.________, à [...], a formé opposition contre cette décision par acte du 5 janvier 2021, demandant l’octroi d’une rente entière d’invalidité et une indemnité pour atteinte à l’intégrité d’au moins 15 %. Il a contesté l’exigibilité d’une pleine capacité de travail dans une activité adaptée, se prévalant de l’avis de son orthopédiste traitant, le Dr L.________, lequel attestait d’une capacité de travail de 50 % dans une activité adaptée aux limitations fonctionnelles (rapport du 16 décembre 2020). L’assuré a reproché à l’intimé de ne pas avoir retenu, au titre de revenu sans invalidité, le salaire global de ses activités principale et accessoire réalisé au moment de l’accident. Il a invoqué un revenu sans invalidité de 96'617 francs. Il a également contesté l’évaluation du revenu d’invalide au moyen de l’ESS. En ce qui concernait l’indemnité pour atteinte à l’intégrité, l’assuré s’est aussi référé à l’avis de son chirurgien traitant, le Dr L.________ (rapport du 16 décembre 2020), pour lequel l’incapacité de l’assuré de lever son bras droit au-dessus de l’épaule justifiait l’application d’un taux de 15 % au moins. Par décision sur opposition du 27 janvier 2021, la CNA a rejeté l’opposition et confirmé sa décision du 1er décembre 2020. B. a) Par acte du 25 février 2021, U.________, toujours représenté par E.________, a déféré cette décision devant la Cour des assurances sociales du Tribunal cantonal, concluant, sous suite de frais et dépens, à sa réforme dans le sens de l’octroi d’une rente entière d’invalidité et d’une indemnité pour atteinte à l’intégrité d’au moins 15 %. Il a fait valoir que l’appréciation médicale de la Dre I.________ ne remplissait pas les critères jurisprudentiels susceptibles de lui conférer pleine valeur probante, reprochant également à cette médecin d’avoir minimisé les douleurs tout en admettant l’impossibilité d’expliquer objectivement, notamment sur la base de la documentation radiologique, l’origine de ces douleurs. L’assuré a contesté une nouvelle fois les termes de la comparaison des revenus</w:t>
      </w:r>
    </w:p>
    <w:p>
      <w:r>
        <w:t>- 7 - opérée par la CNA et réitéré ses griefs concernant l’évaluation de son atteinte à l’intégrité. A l’appui de son recours, il a produit un nouveau rapport du Dr L.________ du 11 février 2021. b) Dans sa réponse du 8 avril 2021, la CNA a conclu au rejet du recours, se référant à la décision attaquée. c) L’assuré a répliqué en date du 3 mai 2021 et confirmé ses conclusions. A cette occasion, il a produit un rapport de scintigraphie osseuse en trois phases et de spect-CT (scanner) des épaules effectués le 12 avril 2021, mettant en évidence un syndrome douloureux régional complexe (CRPS ou SDRC) de l’épaule droite qui expliquait objectivement la symptomatologie douloureuse, et confirmait les suspicions du Dr L.________ à ce propos. L’assuré a requis la mise en œuvre d’une expertise. d) La CNA a dupliqué le 25 juin 2021 et maintenu ses conclusions. Elle a produit une appréciation médicale de la Dre I.________ du 9 juin 2021 dans laquelle ce médecin expliquait les raisons pour lesquelles le diagnostic de syndrome douloureux régional complexe ne pouvait être retenu. En vigu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- 8 - 2008 sur la procédure administrative ; BLV 173.36]) et respectant les autres conditions formelles prévues par la loi (art. 61 let. b LPGA notamment), le recours est recevable. 2. Le litige porte sur le droit du recourant à une rente d’invalidité de l’assurance-accidents, singulièrement sur le calcul du degré d’invalidité, respectivement sur le taux de l’indemnité pour atteinte à l’intégrité.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- 9 -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Il en va différemment en présence de troubles qui sont en relation de causalité naturelle avec l’accident, mais qui ne reposent pas sur un déficit organique objectivable (ATF 140 V 356 consid. 3.2). En pareil cas, l’examen de la causalité adéquate se fait selon des règles particulières en fonction de la gravité de l’accident et du type de lésion (ATF 134 V 109 consid. 2.1 ; 129 V 402 consid. 4.4.1 ; 115 V 140 consid. 5). Lorsque notamment l’accident est insignifiant ou de peu de gravité, l’existence d’un lien de causalité adéquate entre cet événement et d’éventuels troubles psychiques peut, en règle générale, être d’emblée niée (ATF 115 V 403 consid. 5a ; TF 8C_140/2021 du 3 août 2021 consid. 3.3). 4.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(dans sa teneur en vigueur jusqu’au 31 décembre 2016 [al. 1 des dispositions transitoires relatives à</w:t>
      </w:r>
    </w:p>
    <w:p>
      <w:r>
        <w:t>- 10 - la modification du 25 septembre 2015]), si l’assuré est invalide à 10 % au moins par suite d’un accident, il a droit à une rente d’invalidité.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5.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Commentaire romand, Loi sur la partie générale des assurances sociales, 2018, n. 63 ad art. 61 LPGA). 6. a) Dans ses rapports rédigés les 20 mars 2018 et</w:t>
      </w:r>
    </w:p>
    <w:p>
      <w:r>
        <w:rPr>
          <w:b/>
        </w:rPr>
        <w:t>E. 29</w:t>
      </w:r>
    </w:p>
    <w:p>
      <w:r>
        <w:t>octobre 2010 consid. 4.2). b) Il est constant que le début du droit à la rente d’invalidité, respectivement le moment où il convient de procéder à la comparaison des revenus, doit être fixé au 1er mai 2020. 8. Pour calculer le revenu sans invalidité, l’intimée s’est fondée, d’une part, sur le revenu que le recourant aurait pu réaliser en 2020 en qualité de manœuvre, soit 69'680 fr., et, d’autre part, sur le revenu qu’il aurait pu réaliser en 2020 dans le cadre de son activité accessoire d’agent nettoyeur, soit 10'725 fr. (cf. calcul du gain assuré et résumé des documents déterminants pour la fixation de la rente du</w:t>
      </w:r>
    </w:p>
    <w:p>
      <w:r>
        <w:rPr>
          <w:b/>
        </w:rPr>
        <w:t>E. 30</w:t>
      </w:r>
    </w:p>
    <w:p>
      <w:r>
        <w:t>novembre 2020). 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b) Lorsque la perte de l’emploi est due à des motifs étrangers à l’invalidité, le revenu sans invalidité doit être établi sur la base de</w:t>
      </w:r>
    </w:p>
    <w:p>
      <w:r>
        <w:t>- 16 - valeurs statistiques ou de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références citées). c) En l’espèce, il y a lieu de retenir que l’intimée n’avait, dans le cas d’espèce, aucune raison objective de s’écarter du revenu que le recourant percevait auprès de ses employeurs avant la survenance de son accident. Contrairement à ce que laisse sous-entendre l’intimée, aucun élément au dossier ne permet d’affirmer que le recourant n’aurait pas poursuivi ses activités auprès de ses anciens employeurs aux mêmes taux et aux mêmes conditions sans la survenance de son invalidité. A cet égard, le fait que le recourant a conclu au mois de juin 2018 un nouveau contrat d’agent nettoyeur sur la base de dix heures hebdomadaires (cf. courrier électronique de D.________ SA du 13 octobre 2020) importe peu, dès lors que ce contrat a, selon toute vraisemblance, été conclu en tenant compte de l’état de santé du recourant et des limitations ressenties à ce moment précis. Cela étant, il y a lieu de retenir que le recourant percevait, depuis le mois de janvier 2016, un salaire mensuel brut (incluant le 13ème salaire) de 1'918 fr. 60 pour son activité auprès de D.________ SA (fiches de salaire 2016, pièce 278 du dossier de l’intimée, pages 13 à 15), soit un montant annuel de 23'023 fr. 20 (1'918 fr. 60 x 12 mois). Indexé à l’évolution des salaires (+ 2,8 % ; cf. Office fédéral de la statistique [OFS], Evolution des salaires nominaux, des prix à la consommation et des salaires réels 1993-2020, T39), on obtient par conséquent un montant de 23'667 fr. 85. Ajouté au revenu de l’activité principale – non contesté – de 69'680 fr. (13 x 5'680 fr. ; résumé des documents déterminants pour la fixation de la rente du 30 novembre 2020), on obtient un revenu sans invalidité de 93'347 fr. 85.</w:t>
      </w:r>
    </w:p>
    <w:p>
      <w:r>
        <w:t>- 17 - 9. Pour fixer le revenu d’invalide du recourant, l’intimée s’est fondée sur les données statistiques résultant de l’Enquête suisse sur la structure des salaires publiée par l’OFS en tenant compte d’un niveau de compétence 1 et d’un abattement sur le salaire statistique de 5 %. 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l’Office fédéral de la statistique (ATF 129 V 472 consid. 4.2.1). b) L’Enquête suisse sur la structure des salaires publiée par l’Office fédéral de la statistique a été révisée dans sa version 2012 (sur les principaux changements, cf. notamment ATF 142 V 178 consid. 2.5.3).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 le troisième regroupe les tâches pratiques complexes nécessitant un vaste ensemble de connaissances</w:t>
      </w:r>
    </w:p>
    <w:p>
      <w:r>
        <w:t>- 18 - dans un domaine spécialisé (niveau de compétence 3) ; les cinq suivants regroupent les tâches pratiques telles que la vente, les soins, le traitement des données, les tâches administratives, l’utilisation de machines et d’appareils électroniques, les services de sécurité et la conduite de véhicules (niveau de compétence 2) ; le neuvième regroupe les tâches physiques ou manuelles simples (niveau de compétence 1 ; cf. ESS 2012, brochure éditée par l’Office fédéral de la statistique, p. 11 ss). L’accent est donc désormais mis sur le type de tâches que l’assuré est susceptible d’assumer en fonction de ses qualifications, mais pas sur les qualifications en elles-mêmes. 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 activité lucrative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w:t>
      </w:r>
    </w:p>
    <w:p>
      <w:r>
        <w:t>- 19 - pertinent, sans toutefois substituer sa propre appréciation à celle de l’administration (ATF 137 V 71 consid. 5.2). d) En l’occurrence le recourant conteste uniquement l’abattement sur le salaire statistique pris en considération pour fixer le revenu d’invalide, lequel aurait dû être fixé à 25 % au lieu de 5 %. Contrairement à ce qu’allègue le recourant, le manque d’expérience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Tout nouveau travail va d’ailleurs de pair avec une période de formation initiale, de sorte qu’il n’y a pas lieu d’effectuer un abattement à ce titre (voir par exemple, TF 8C_103/2018 du 25 juillet 2018 consid. 5.2 et 9C_200/2017 du 14 novembre 2017 consid. 4.5). Le niveau de compétence 1 de l’ESS, déterminant en l’espèce, ne nécessite par ailleurs pas, selon la jurisprudence constante (TF 8C_608/2021 du 26 avril 2022 consid. 4.3.4), une bonne maîtrise d’une langue nationale, si bien que le niveau de français du recourant est suffisant pour exercer une telle profession sans être désavantagé sur le marché du travail (cf. rapport d’examen du 25 septembre 2017 de la Dre I.________, p. 2 : « L’assuré est venu en compagnie de son épouse qui traduit parfois les questions un peu plus compliquées, mais l’assuré peut bien comprendre le français et parle un français suffisant pour être compris. »). Quant à la problématique des limitations fonctionnelles, il y a lieu de constater qu’il a été tenu compte de ces dernières par le biais de l’abattement de 5 % retenu par l’intimée, lequel tient compte de manière appropriée des effets que les séquelles accidentelles retenues par la Dre I.________ (rapport d’examen du 20 mars 2018) entraînent sur l’exercice d’une activité adaptée. Au regard des activités physiques ou manuelles simples que recouvrent les secteurs de la production et des services (niveau de compétence 1), un nombre suffisant d’entre elles correspondent à des travaux légers respectant les limitations fonctionnelles du recourant ; une déduction supplémentaire sur le salaire statistique ne se justifie donc pas pour tenir compte des</w:t>
      </w:r>
    </w:p>
    <w:p>
      <w:r>
        <w:t>- 20 - circonstances liées à son handicap (cf. TF 8C_659/2021 du 17 février 2022 consid. 4.3.1 et 8C_118/2021 du 21 décembre 2021 consid. 6.3.1). En particulier, un abattement supplémentaire pour une activité monomanuelle, tel qu’il a pu être admis en certaines circonstances (cf. TF 8C_471/2017 du 16 avril 2018 consid. 5), ne se justifie pas dans le cas d’espèce compte tenu des facteurs contextuels ou sans lien de causalité avec l’accident relevés par les médecins (rapports du 21 novembre 2017 de la Clinique de réadaptation J.________, du 4 décembre 2017 de la Dre V.________ et du 24 septembre 2019 du Dr P.________). e) Selon l’ESS 2018, le salaire auquel pouvaient prétendre les hommes dans des activités manuelles simples était de 5'417 fr. pour une semaine de travail de 40 heures, soit 65'004 fr. par an. Compte tenu de la durée hebdomadaire moyenne de travail en 2020 (41,7 heures ; cf. OFS, Durée normale du travail dans les entreprises selon la division économique [NOGA 2008], en heures par semaine, T 03.02.03.01.04.01) et de l’indexation (1,7 % ; cf. OFS, Evolution des salaires nominaux T39), on obtient un salaire annuel de 68'918 fr. 70. En déduisant l’abattement de 5 % (cf. consid. 9d), le revenu d’invalide se monte en définitive à 65'472 fr. 75. 10. La comparaison d’un revenu sans invalidité de 93'347 fr. 85 avec un revenu d’invalide de 65'472 fr. 75 aboutit au constat d’une perte de gain de 30 %. Par conséquent, la décision attaquée, en tant qu’elle constate le droit à une rente d’invalidité de l’assurance-accident fondée sur un degré d’invalidité de 18 % doit être réformée en ce sens que le recourant a droit à une rente d’invalidité de l’assurance-accident fondée sur un degré d’invalidité de 30 %. 11. Le recourant conteste également le montant de l’indemnité pour atteinte à l’intégrité qui lui a été allouée, estimant que celle-ci devrait être fixée au moins à 15 %.</w:t>
      </w:r>
    </w:p>
    <w:p>
      <w:r>
        <w:t>- 21 -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w:t>
      </w:r>
    </w:p>
    <w:p>
      <w:r>
        <w:t>- 22 - procéder à une appréciation plus nuancée, lorsque l’atteinte d’un organe n’est que partielle. b) En l’occurrence, l’intimée, en allouant une indemnité pour atteinte à l’intégrité de 10 %, n’a pas violé le droit fédéral. D’après la Table 1 d’indemnisation des atteintes à l’intégrité selon la LAA (atteintes à l’intégrité résultant de troubles fonctionnels des membres supérieurs), la mobilité de l’épaule jusqu’à 30° degré au-dessus de l’épaule donne droit à une indemnité pour atteinte à l’intégrité de 10 %. Dans une appréciation médicale du 20 mars 2018, la Dre I.________ a constaté que les valeurs observées lors de l’examen du 14 mars 2018 (flexion à 115° et abduction à 95°) étaient moins bonnes que celles constatées lors de l’examen du 25 septembre 2017 (flexion à 125° et abduction à 115°). Elle a cependant expliqué ces différences par des facteurs non médicaux, concluant que la limitation fonctionnelle de l’épaule correspondait à une mobilité de 30° au- dessus de l’horizontale et pouvait aussi s’apparenter à une périarthrite scapulo-humérale moyenne, atteintes ouvrant toutes deux un droit à une indemnité pour atteinte à l’intégrité de 10 %. Il n’y a pas lieu de suivre l’appréciation faite par le Dr L.________ (rapports des 16 décembre 2020 et 11 février 2021), selon laquelle l’incapacité du recourant de lever son bras droit au-dessus de l’épaule justifierait l’octroi d’une indemnité pour atteinte à l’intégrité de 15 % au moins, dès lors que la perte de mobilité du bras droit n’est pas justifiée par des motifs médicaux objectifs, mais plus probablement par un syndrome somatoforme douloureux comme l’explique de manière convaincante le Dr P.________ dans son rapport du 24 septembre 2019 (cf. consid. 6c-d ci-dessus). La décision de l’intimée doit par conséquent être confirmée en tant qu’elle concerne le droit à une indemnité pour atteinte à l’intégrité de 10 %. 12. a) En définitive, le recours doit être partiellement admis et la décision attaquée réformée en ce sens que le recourant a droit à une rente d’invalidité de l’assurance-accidents fondée sur un degré d’invalidité de 30 % dès le 1er mai 2020. Le recours doit être rejeté pour le surplus.</w:t>
      </w:r>
    </w:p>
    <w:p>
      <w:r>
        <w:t>- 23 - b) Il n’y a pas lieu de percevoir de frais judiciaires (art. 61 let. fbis LPGA). c) Vu le sort de ses conclusions, la partie recourante a droit à une indemnité de dépens à titre de participation pour l’intervention de son syndicat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