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ZA21.008505 vom 19. Juli 2021</w:t>
      </w:r>
    </w:p>
    <w:p>
      <w:r>
        <w:t>VD Tribunal cantonal, 2021-07-19, FR</w:t>
      </w:r>
    </w:p>
    <w:p>
      <w:r>
        <w:rPr>
          <w:b/>
        </w:rPr>
        <w:t xml:space="preserve">Quelle: </w:t>
      </w:r>
      <w:r>
        <w:t>https://mcp.opencaselaw.ch/entscheid/vd_gerichte_ZA21.008505</w:t>
      </w:r>
    </w:p>
    <w:p>
      <w:r>
        <w:t>FR: VD_GERICHTE ZA21.008505 du 19 juillet 2021</w:t>
      </w:r>
    </w:p>
    <w:p>
      <w:r>
        <w:t>IT: VD_GERICHTE ZA21.008505 del 19 luglio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l’intimée était fondée à déclarer irrecevable l’opposition formée par la recourante.</w:t>
      </w:r>
    </w:p>
    <w:p>
      <w:r>
        <w:rPr>
          <w:b/>
        </w:rPr>
        <w:t>E. 3</w:t>
      </w:r>
    </w:p>
    <w:p>
      <w:r>
        <w:t>La recourante fait valoir dans un premier temps que l’écrit de l’intimée daté du 16 octobre 2020 ne répond pas aux conditions formelles d’une décision. a) Aux termes de l’art. 49 al. 1 LPGA, l’assureur doit rendre par écrit les décisions qui portent sur des prestations, créances ou injonctions importantes ou avec lesquelles l’intéressé n’est pas d’accord. Les décisions indiquent les voies de droit et doivent être motivées si elles ne font pas entièrement droit aux demandes des parties, la notification irrégulière d’une décision ne devant entraîner aucun préjudice pour l’intéressé (art. 49 al. 3 LPGA). Les décisions peuvent être attaquées dans</w:t>
      </w:r>
    </w:p>
    <w:p>
      <w:r>
        <w:t>- 6 - les trente jours par voie d’opposition auprès de l’assureur qui les a rendues, à l’exception des décisions d’ordonnancement de la procédure (art. 52 al. 1 LPGA). b) En l’espèce, la recourante conteste que l’acte de l’intimée du 16 octobre 2020 soit une décision. Cette opinion ne peut pas être suivie. En effet, l’acte de l’intimée est, à son dernier paragraphe, précisément désigné comme une décision. Il est en outre indiqué que ladite décision peut être contestée par la voie de l’opposition en vertu de l’art. 52 al. 1 LPGA. Dès lors, nonobstant les griefs soulevés par la recourante quant au contenu de l’acte du 16 octobre 2020, qui feront l’objet des considérants suivants, il est manifeste qu’il s’agissait d’une décision formelle au sens de l’art. 49 LPGA. Du reste, lorsqu’elle s’est rendu compte que son courrier du 20 novembre 2020 n’était pas parvenu à l’intimée, la recourante l’a transmis par un courriel qui désignait expressément sa démarche comme une opposition. Il en découle qu’il était clair pour la recourante, lorsqu’elle a reçu l’acte de l’intimée du 16 octobre 2020 et jusqu’à la décision d’irrecevabilité litigieuse, quand bien même elle prétend aujourd’hui le contraire, qu’il s’agissait d’une décision au sens de l’art. 49 LPGA contestable par la voie de l’opposition. Par conséquent, il y a lieu d’admettre que l’acte de l’intimée daté du 16 octobre 2020 était bien une décision au sens de l’art. 49 al. 1 LPGA, attaquable par voie d’opposition dans les trente jours dès sa notification conformément à l’art. 52 al. 1 LPGA. La décision comportait par ailleurs l’indication correcte de cette voie de droit et la recourante ne soulève aucun autre grief en lien avec la notification de la décision, qui a en particulier été correctement adressée à la mandataire qu’elle avait constituée.</w:t>
      </w:r>
    </w:p>
    <w:p>
      <w:r>
        <w:rPr>
          <w:b/>
        </w:rPr>
        <w:t>E. 4</w:t>
      </w:r>
    </w:p>
    <w:p>
      <w:r>
        <w:t>Dans un second temps, la recourante se prévaut d’une violation du droit d’être entendu.</w:t>
      </w:r>
    </w:p>
    <w:p>
      <w:r>
        <w:t>- 7 -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(ATF 142 II 218 consid. 2.8.1 ; 142 III 360 consid. 4.1.4 ; 137 I 195 consid. 2.2). Il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arrêts cités ; TF 5A_141/2019 du 7 juin 2019 consid. 3.2). Autrement dit, la jurisprudence n’attache pas nécessairement la nullité à une décision présentant un vice de forme (absence d’indication des voies de droit ou de motivation par exemple). Il y a lieu d’examiner, d’après les circonstances</w:t>
      </w:r>
    </w:p>
    <w:p>
      <w:r>
        <w:t>- 8 - du cas concret, si la partie intéressée a réellement été induite en erreur par l’irrégularité et a, de ce fait, subi un préjudice. Il convient à cet égard de s’en tenir aux règles de la bonne foi qui imposent une limite à l’invocation du vice de forme (cf. TF 9C_646/2017 du 9 mars 2018 consid.</w:t>
      </w:r>
    </w:p>
    <w:p>
      <w:r>
        <w:rPr>
          <w:b/>
        </w:rPr>
        <w:t>E. 4.2</w:t>
      </w:r>
    </w:p>
    <w:p>
      <w:r>
        <w:t>et les références citées). S’agissant plus précisément du défaut de motivation, la jurisprudence a encore déterminé qu’il peut être réparé lorsque la partie lésée a la possibilité de s’exprimer devant une autorité de recours jouissant d’un plein pouvoir d’examen (ATF 142 II 218 consid. 2.8.1 ; 137 I 195 consid. 2.3.2 ; 135 I 279 consid. 2.6.1). b) En l’occurrence, en invoquant la violation du droit d’être entendu, la recourante vise la décision du 16 octobre 2020 et non la décision sur opposition objet du présent recours. Ce faisant, elle fait valoir, implicitement, que la décision sur opposition doit être annulée en ce qu’elle repose sur une décision viciée. La violation du droit d’être entendu tel que défini par la jurisprudence précitée constitue un motif d’annulation de la décision, non de nullité de celle-ci. Un éventuel vice peut en effet être réparé devant l’instance de recours, respectivement n’entraîne pas de conséquence s’il n’a causé aucun préjudice. Le corollaire est que, si le destinataire de la décision ne fait pas usage des voies de droit à sa disposition pour contester la décision, l’éventuel vice de forme est réputé réparé (cf. TF 9C_646/2017 du 9 mars 2018 consid. 4.2). Il doit en être de même s’il agit sans en respecter les règles formelles de recevabilité. Or, le présent recours porte justement sur la question de la recevabilité de l’opposition formée par la recourante contre la décision du 16 octobre 2020. Un éventuel défaut de motivation de cette décision ne peut donc entraîner son annulation qu’en cas d’admission du recours sur la question de la recevabilité, et non l’inverse. En d’autres termes, les griefs de violation du droit d’être entendu portant sur la décision du 16 octobre 2020 sortent du cadre du présent recours et n’ont pas à être examinés, faute de pouvoir exercer une quelconque influence sur la question litigieuse, limitée à l’examen de la recevabilité de l’opposition contre la décision du 16 octobre 2020.</w:t>
      </w:r>
    </w:p>
    <w:p>
      <w:r>
        <w:t>- 9 - Au demeurant, on observera que la recourante se plaint d’un défaut de motivation de la décision du 16 octobre 2020 pour la première fois devant la Cour de céans. Dans son écriture datée du 20 novembre 2020, elle discutait uniquement la question de fond de la décision attaquée, à savoir la question du lien de causalité entre l’accident qu’elle a subi et les lésions dont elle se plaignait. Le courriel par lequel elle a transmis cette opposition à l’intimée n’apportait pas d’autre argumentation, mais uniquement des éléments en rapport avec l’envoi de l’opposition et les faits de la cause.</w:t>
      </w:r>
    </w:p>
    <w:p>
      <w:r>
        <w:rPr>
          <w:b/>
        </w:rPr>
        <w:t>E. 5</w:t>
      </w:r>
    </w:p>
    <w:p>
      <w:r>
        <w:t>La décision litigieuse déclare l’opposition irrecevable au motif que la recourante n’a pas agi dans le délai. 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Aux termes de l’al. 4, les délais en jours ou en mois fixés par la loi ou par l'autorité ne courent pas du 7e jour avant Pâques au 7e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La question de savoir si un moyen de droit a été exercé en temps utile, doit être déterminée avec certitude. La règle de la vraisemblance prépondérante, usuelle en droit des assurances sociales, n’est pas applicable dans un tel cas. La preuve que l’acte a été déposé en temps utile doit en outre être apportée par son auteur (cf. ATF 142 V 389</w:t>
      </w:r>
    </w:p>
    <w:p>
      <w:r>
        <w:t>- 10 - consid. 3.3 ; 119 V 7 consid. 3c ; TF 9C_992/2009 du 31 mars 2010 consid. 3 ; 2C_711/2008 du 7 novembre 2008 consid. 3.1). b) Le délai prévu par l’art. 52 LPGA n’est pas prolongeable (art. 40 al. 1 LPGA) mais peut donner lieu à restitution aux conditions matérielles et procédurales de l’art. 41 LPGA. Selon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c) En l’espèce, il est constant que la décision litigieuse, datée du 16 octobre 2020, a été envoyée le 20 octobre 2020 par courrier recommandé à la mandataire de la recourante et que la distribution a eu lieu le lendemain 21 octobre 2020. Commençant à courir dès le 22 octobre 2020, le délai de trente jours pour déposer l’opposition est arrivé à échéance le 20 novembre 2020. L’intimée allègue n’avoir jamais reçu l’opposition de la recourante, datée du 20 novembre 2020. Pour sa part, la recourante, sur qui repose le fardeau de la preuve, n’a pas pu démontrer qu’elle a bien envoyé son écrit à temps. A cet égard, elle admet expressément dans son courriel du 13 janvier 2021, qu’il n’y a pas eu d’envoi par courrier recommandé. Elle ne propose toutefois aucun élément susceptible d’établir qu’elle a bien déposé son opposition le 20 novembre 2020 dans un office de poste, comme elle le prétend. Par ailleurs, bien que consciente lorsqu’elle a adressé son opposition par courriel que le délai d’opposition était largement dépassé, la recourante n’a pas sollicité de restitution de délai ni fourni d’argument propre à faire admettre une telle restitution. Au contraire, elle a d’emblée admis qu’elle avait omis de procéder à un envoi par courrier recommandé. C’est donc à juste titre que l’intimée a déclaré irrecevable l’opposition de la recourante en raison de sa tardiveté.</w:t>
      </w:r>
    </w:p>
    <w:p>
      <w:r>
        <w:t>- 11 -</w:t>
      </w:r>
    </w:p>
    <w:p>
      <w:r>
        <w:rPr>
          <w:b/>
        </w:rPr>
        <w:t>E. 6</w:t>
      </w:r>
    </w:p>
    <w:p>
      <w:r>
        <w:t>a) En définitive, le recours, mal fondé, doit être rejeté et la décision d’irrecevabilité de l’opposition confirmée. b) Le présent litige ne concerne pas l’octroi ou le refus de prestations d’assurance au sens des art. 14 et 15 LPGA. Il est dès lors soumis à des frais judiciaires conformément aux art. 45 ss LPA-VD (art. 61 let. fbis LPGA). En l’espèce, les frais doivent être fixés à 400 fr. et mis à la charge de la recourante, qui succombe (art. 49 al. 1 LPA-VD et 4 al. 1 TFJDA [tarif cantonal vaudois des frais judiciaires et dépens en matière administrative ; BLV 173.36.5.1]).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