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ZA21.008311 vom 5. März 2021</w:t>
      </w:r>
    </w:p>
    <w:p>
      <w:r>
        <w:t>VD Tribunal cantonal, 2021-03-05, FR</w:t>
      </w:r>
    </w:p>
    <w:p>
      <w:r>
        <w:rPr>
          <w:b/>
        </w:rPr>
        <w:t xml:space="preserve">Quelle: </w:t>
      </w:r>
      <w:r>
        <w:t>https://mcp.opencaselaw.ch/entscheid/vd_gerichte_ZA21.008311</w:t>
      </w:r>
    </w:p>
    <w:p>
      <w:r>
        <w:t>FR: VD_GERICHTE ZA21.008311 du 5 mars 2021</w:t>
      </w:r>
    </w:p>
    <w:p>
      <w:r>
        <w:t>IT: VD_GERICHTE ZA21.008311 del 5 marzo 2021</w:t>
      </w:r>
    </w:p>
    <w:p>
      <w:pPr>
        <w:pStyle w:val="Heading2"/>
      </w:pPr>
      <w:r>
        <w:t>Erwägungen</w:t>
      </w:r>
    </w:p>
    <w:p>
      <w:r>
        <w:rPr>
          <w:b/>
        </w:rPr>
        <w:t>E. 27</w:t>
      </w:r>
    </w:p>
    <w:p>
      <w:r>
        <w:t>septembre 2018 selon la décision de la juge instructrice du 2 octobre 2018,</w:t>
      </w:r>
    </w:p>
    <w:p>
      <w:r>
        <w:t>- 4 - que l’arrêt cantonal expose ce point dans son état de fait (CASSO AA 40/18 – 139/2019 du 29 octobre 2019, C/a/bb, p. 8), que cette indemnité correspondait à 10 heures 26 au tarif de 180 fr./heure, montant auquel s’ajoutaient 95 fr. à titre de débours (5 % ; cf. art. 3bis al. 1 RAJ) et la TVA, que Me Carré a aussi bénéficié d’une indemnité finale de 529 fr. 20 pour la période du 28 septembre 2018 au 7 mai 2019 selon l’arrêt cantonal du 29 octobre 2019 (CASSO AA 40/18 – 139/2019 du</w:t>
      </w:r>
    </w:p>
    <w:p>
      <w:r>
        <w:rPr>
          <w:b/>
        </w:rPr>
        <w:t>E. 29</w:t>
      </w:r>
    </w:p>
    <w:p>
      <w:r>
        <w:t>octobre 2019, consid. 8a, p. 16), que cette indemnité correspondait à 2 heures 36 au tarif de 180 fr./heure, montant auquel s’ajoutaient 25 fr. 20 à titre de débours (5 % ; cf. art. 3bis al. 1 RAJ) et la TVA, qu’au final, Me Carré a consacré 13 heures 02 dans le cadre du mandat d’office qui lui a été confié comme il le rappelle à juste titre dans son courrier du 23 février 2021, qu’obtenant gain de cause avec l’assistance de Me Carré, le recourant a droit à une indemnité de dépens à titre de participation aux honoraires de son conseil (art. 61 let. g LPGA), qu’il convient d’arrêter, vu l’ampleur de la procédure cantonale, à 3'250 fr., débours et TVA compris (art. 10 et 11 TFJDA), et de mettre à la charge de l’intimée qui succombe. Par ces motifs, la juge unique p r o n o n c e :</w:t>
      </w:r>
    </w:p>
    <w:p>
      <w:r>
        <w:t>- 5 - I. La Caisse nationale suisse d’assurance en cas d’accidents versera à Z.________ un montant de 3'250 fr. (trois mille deux cent cinquante francs) à titre de dépens. La juge unique : Le greffier : Du L’arrêt qui précède, dont la rédaction a été approuvée à huis clos, est notifié à : - Me Olivier Carré, avocat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