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ZA21.006561 vom 14. September 2022</w:t>
      </w:r>
    </w:p>
    <w:p>
      <w:r>
        <w:t>VD Tribunal cantonal, 2022-09-14, FR</w:t>
      </w:r>
    </w:p>
    <w:p>
      <w:r>
        <w:rPr>
          <w:b/>
        </w:rPr>
        <w:t xml:space="preserve">Quelle: </w:t>
      </w:r>
      <w:r>
        <w:t>https://mcp.opencaselaw.ch/entscheid/vd_gerichte_ZA21.006561</w:t>
      </w:r>
    </w:p>
    <w:p>
      <w:r>
        <w:t>FR: VD_GERICHTE ZA21.006561 du 14 septembre 2022</w:t>
      </w:r>
    </w:p>
    <w:p>
      <w:r>
        <w:t>IT: VD_GERICHTE ZA21.006561 del 14 settembre 2022</w:t>
      </w:r>
    </w:p>
    <w:p>
      <w:pPr>
        <w:pStyle w:val="Heading2"/>
      </w:pPr>
      <w:r>
        <w:t>Erwägungen</w:t>
      </w:r>
    </w:p>
    <w:p>
      <w:r>
        <w:rPr>
          <w:b/>
        </w:rPr>
        <w:t>E. 5</w:t>
      </w:r>
    </w:p>
    <w:p>
      <w:r>
        <w:t>février 2021 au tribunal compétent, à savoir la Cour des assurances sociales du Tribunal cantonal valaisan, comme objet de sa compétence, qu’une copie du dossier constitué par la Cour de céans sera également transmise à cette autorité, qu’il n’y a pas lieu de percevoir des frais de justice ni d’allouer de dépens (art. 91 et 99 LPA-VD). Par ces motifs, le juge unique p r o n o n c e : I. La cause est rayée du rôle. II. Le recours déposé le 5 février 2021 par J.________, ainsi qu’une copie du dossier constitué ensuite de ce recours, sont transmis à la Cour des assurances sociales du Tribunal cantonal valaisan comme objet de sa compétence.</w:t>
      </w:r>
    </w:p>
    <w:p>
      <w:r>
        <w:t>- 4 - II. Il n’est pas perçu de frais judiciaires ni alloué de dépens. Le juge unique : Le greffier : Du L'arrêt qui précède est notifié à : - J.________, - Me Didier Elsig, avocat (pour l’intimée), - Office fédéral de la santé publique (OFSP), - Cour des assurances sociales du Tribunal cantonal valaisan,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