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ZA20.038125 vom 17. März 2022</w:t>
      </w:r>
    </w:p>
    <w:p>
      <w:r>
        <w:t>VD Tribunal cantonal, 2022-03-17, FR</w:t>
      </w:r>
    </w:p>
    <w:p>
      <w:r>
        <w:rPr>
          <w:b/>
        </w:rPr>
        <w:t xml:space="preserve">Quelle: </w:t>
      </w:r>
      <w:r>
        <w:t>https://mcp.opencaselaw.ch/entscheid/vd_gerichte_ZA20.038125</w:t>
      </w:r>
    </w:p>
    <w:p>
      <w:r>
        <w:t>FR: VD_GERICHTE ZA20.038125 du 17 mars 2022</w:t>
      </w:r>
    </w:p>
    <w:p>
      <w:r>
        <w:t>IT: VD_GERICHTE ZA20.038125 del 17 marzo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w:t>
      </w:r>
    </w:p>
    <w:p>
      <w:r>
        <w:t>- 7 -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point de savoir si l’intimée était en droit de réduire les prestations dues à la recourante et, dans l’affirmative, si c’est à juste titre qu’elle l’a fait à hauteur de 10 %.</w:t>
      </w:r>
    </w:p>
    <w:p>
      <w:r>
        <w:rPr>
          <w:b/>
        </w:rPr>
        <w:t>E. 3</w:t>
      </w:r>
    </w:p>
    <w:p>
      <w:r>
        <w:t>Se pose tout d’abord la question du bien-fondé de la décision de réduction des prestations quant à son principe. a) Aux termes de l’art. 37 LAA, si l’assuré a provoqué intentionnellement l’atteinte à la santé ou le décès, aucune prestation d’assurance n’est allouée, sauf l’indemnité pour frais funéraires (al. 1). Si l’assuré a provoqué l’accident par une négligence grave, les indemnités journalières versées pendant les deux premières années qui suivent l’accident sont, en dérogation à l’art. 21 al. 1 LPGA, réduites dans l’assurance des accidents non professionnels. La réduction ne peut toutefois excéder la moitié du montant des prestations lorsque l’assuré doit, au moment de l’accident, pourvoir à l’entretien de proches auxquels son décès ouvrirait le droit à des rentes de survivants (al. 2). Si l'assuré a provoqué l'accident en commettant, non intentionnellement, un crime ou un délit, les prestations en espèces peuvent, en dérogation à l'art. 21 al. 1 LPGA, être réduites ou, dans les cas particulièrement graves, refusées. Si l'assuré doit, au moment de l'accident, pourvoir à l'entretien de proches auxquels son décès ouvrirait le droit à une rente de survivants, les prestations en espèces sont réduites au plus de moitié. S'il décède des suites de l'accident, les prestations en espèces pour les survivants peuvent, en dérogation à l'art. 21 al. 2 LPGA, aussi être réduites au plus de moitié (al. 3).</w:t>
      </w:r>
    </w:p>
    <w:p>
      <w:r>
        <w:t>- 8 - b) Constitue une négligence grave la violation des règles de prudence élémentaires que tout homme raisonnable eût observées, dans la même situation et les mêmes circonstances, pour éviter des conséquences dommageables prévisibles dans le cours ordinaire des choses (ATF 121 V 45 consid. 3b et les références). En matière de circulation routière, la notion de négligence grave selon la LAA est plus large que celle de violation grave d'une règle de la circulation au sens de l'art. 90 al. 2 LCR (loi fédérale du 19 décembre 1958 sur la circulation routière; RS 741.01), laquelle suppose un comportement sans scrupules ou lourdement contraire aux normes, c'est-à-dire une faute caractérisée. Dans l'assurance-accidents, une négligence grave est en général retenue lorsqu'il y a transgression grave – causale dans la survenance de l'accident – d'une règle élémentaire ou de plusieurs règles importantes de la circulation routière. Il convient de tenir compte de toutes les circonstances du cas concret, et ne pas se fonder uniquement sur les éléments constitutifs de l'infraction commise (ATF 118 V 305 consid. 2b et les références; TFA U 212/05 du 1er février 2006 consid. 2). Une réduction des prestations suppose par ailleurs l'existence d'un lien de causalité naturelle et adéquate entre la faute et l'événement accidentel ou ses suites, cette question se posant tout particulièrement en cas d'omission de boucler la ceinture de sécurité (ATF 118 V 305 consid. 2c ; 109 V 151 consid. 1) ou de porter un casque pour les cyclomotoristes (ATF 121 V 45 consid. 3a). c) Le juge des assurances sociales n'est pas lié par les constatations (désignation des prescriptions enfreintes) et l'appréciation (évaluation de la faute commise) du juge pénal. Toutefois, le juge des assurances sociales ne s'écarte des constatations de faits du juge pénal que si les faits établis en procédure pénale et les conclusions juridiques qui en sont tirées ne peuvent le convaincre ou reposent sur des principes qui valent certes en droit pénal, mais ne sont pas déterminants dans le droit des assurances sociales (cf. ATF 125 V 237 consid. 6a et les références; TFA U 394/05 du 10 novembre 2006 consid. 3.2). Par ailleurs, le juge des assurances sociales doit, quelle que soit leur provenance, examiner l'ensemble des moyens de preuves de manière objective et</w:t>
      </w:r>
    </w:p>
    <w:p>
      <w:r>
        <w:t>- 9 - décider s'ils permettent de trancher la question des droits litigieux de manière sûre (ATF 122 V 157). Il fonde sa décision, sauf disposition contraire de la loi, sur les faits qui, faute d'être établis de manière irréfutable, apparaissent comme les plus vraisemblables, c'est-à-dire qui présentent un degré de vraisemblance prépondérant (ATF 121 V 45 consid. 2a, 204 consid. 6b ; ATF 119 V 7 consid. 3c/aa). d) La jurisprudence accorde, dans un premier temps, une valeur probante aux déclarations d'un assuré. Cependant, conformément à la jurisprudence dite des premières déclarations ou des déclarations de la première heure, il convient, en présence de deux versions différentes et contradictoires d'un fait, d'accorder en principe la préférence à celle qu'un assuré a donnée alors qu'il en ignorait peut-être les conséquences juridiques, les explications nouvelles pouvant être consciemment ou non le fruit de réflexions ultérieures (ATF 121 V 45 consid. 2a; 115 V 133 consid. 8c). e) S'agissant du port de la ceinture de sécurité, tant comme conducteur que comme passager à l'avant ou à l'arrière d'un véhicule, une jurisprudence constante retient que l'omission de boucler la ceinture justifie une réduction des prestations d'assurance en application de l'art. 37 al. 2 LAA, cette omission étant réputée constituer une faute grave (ATF 118 V 305 consid. 2c). En effet, sur la base des expériences confirmées scientifiquement faites avec la ceinture de sécurité, l'existence d'un rapport de causalité adéquate entre l'omission du port de la ceinture et les lésions subies doit, en règle ordinaire, être considérée comme établie (ATF 109 V 150). Ce qui relève d'une obligation légale et doit être considéré comme une prescription de sécurité élémentaire ne dépend pas de l'opinion que se font les usagers d'une règle en matière de circulation, et la pratique juridique en droit pénal et en droit de la responsabilité civile n'est pas déterminante pour apprécier la notion de faute grave en droit des assurances sociales. f) En l'espèce, il est établi que l'assurée, sachant l'obligation légale de porter la ceinture de sécurité tant au regard de la législation</w:t>
      </w:r>
    </w:p>
    <w:p>
      <w:r>
        <w:t>- 10 - suisse qu'européenne, n'était pas attachée lors de l'accident, cette infraction ayant été dûment constatée dans le rapport de la police italienne. La recourante fait en substance valoir, d'une part qu'elle avait eu l'intention de s'attacher, mais n'avait pas pu le faire en raison d'une ceinture défectueuse, d'autre part qu'elle ne pouvait renoncer à prendre place dans le véhicule dès lors qu'elle devait impérativement prendre la route pour reprendre son travail en Suisse le lendemain. Cette argumentation ne lui est cependant d'aucun secours au regard des dispositions légales et de de la jurisprudence rappelées ci- dessus. En effet, outre que l'on ne voit en l'occurrence pas de contrainte majeure à devoir prendre la route sans port de la ceinture, l'assurée a accepté le risque de s'en remettre aux circonstances, respectivement à la diligence du chauffeur du véhicule qui, interpellé sur la question, ne l'a pas dissuadée de prendre place à bord, respectivement de s'installer à une autre place ou d'entreprendre les démarches utiles à la réparation d'une ceinture dont la défectuosité n'a au demeurant jamais été précisée par les intéressés. Par ailleurs, il ne fait aucun doute que le fait de ne pas avoir été attachée a causé la défénestration du véhicule, laquelle est en relation de causalité avec la nature, respectivement gravité des atteintes à la santé causées par l'accident. Partant, l'acceptation du risque de voyager sans avoir été sécurisée par le port de la ceinture, cela en pleine connaissance de cause, était constitutive de la négligence reprochée à l'intéressée, négligence réputée grave à l'aune d'une jurisprudence claire et constante, laquelle fondait la réduction des prestations d'assurance dans son principe. Fondée sur ce point, la décision attaquée doit être confirmée.</w:t>
      </w:r>
    </w:p>
    <w:p>
      <w:r>
        <w:rPr>
          <w:b/>
        </w:rPr>
        <w:t>E. 4</w:t>
      </w:r>
    </w:p>
    <w:p>
      <w:r>
        <w:t>Se pose encore la question du bien-fondé de la décision de réduction des prestations quant à sa quotité. a) Selon la jurisprudence, la réduction des prestations est fonction de l'importance de la faute commise et doit être proportionnée au</w:t>
      </w:r>
    </w:p>
    <w:p>
      <w:r>
        <w:t>- 11 - degré de cette faute (ATF 126 V 353 consid. 5d). En matière de circulation routière, le taux de réduction est en général de 10 % ou de 20 % selon les cas (ATF 114 V 315 consid. 5b). En pratique, il ne saurait être inférieur à 10 %, et il appartient à l'assureur d'en fixer l'ampleur en tenant compte des circonstances du cas concret. Il s'agit d'une question d'appréciation que le juge des assurances contrôle quant à l'application du droit; s'agissant de la quotité en revanche, il s'impose une certaine retenue dans ce domaine et n'a pas à substituer sa propre appréciation sans motifs valables (ATF 126 V 353 consid. 5d). b) En fixant en l'occurrence le taux de réduction des prestations à 10 %, soit le minimum que retient une pratique bien établie que confirme la jurisprudence du Tribunal fédéral (par exemple, TF 8C_266/2016 du 15 mars 2017, 8C_71/2012 du 11 décembre 2012 et 8C_252/2012 du 30 novembre 2012), la décision dont est recours échappe à la critique et doit être en conséquence confirmée.</w:t>
      </w:r>
    </w:p>
    <w:p>
      <w:r>
        <w:rPr>
          <w:b/>
        </w:rPr>
        <w:t>E. 5</w:t>
      </w:r>
    </w:p>
    <w:p>
      <w:r>
        <w:t>a) Des considérants qui précèdent, il résulte que le recours, mal fondé, doit être rejeté, et la décision litigieuse confirmée dans son principe et sa quotité. Il y a lieu de préciser ici qu'il ne s'agit pas de remettre en cause la qualité de victime de la recourante, gravement atteinte dans sa santé en raison d'un accident de la route dont elle n'est pas responsable, mais de qualifier un comportement et ses conséquences conformément au droit en vigueur. b) Il n’y a pas lieu de procéder à l’expertise du véhicule ni à l’audition du chauffeur et des deux filles de la recourante ainsi que cette dernière l’a requis, dès lors que de telles mesures d’instruction ne modifieraient pas, selon toute vraisemblance, l’appréciation qui précède (appréciation anticipée des preuves ; ATF 134 I 140 consid. 5.3 ; 131 I 153 ; TF 9C_303/2015 du 11 décembre 2015 consid. 3.2).</w:t>
      </w:r>
    </w:p>
    <w:p>
      <w:r>
        <w:rPr>
          <w:b/>
        </w:rPr>
        <w:t>E. 6</w:t>
      </w:r>
    </w:p>
    <w:p>
      <w:r>
        <w:t>La procédure étant gratuite (art. 61 let. a LPGA dans sa teneur en vigueur jusqu’au 31 décembre 2020, applicable conformément à l’art. 82a LPGA), il n’y a pas lieu de percevoir de frais, ni d’allouer de dépens,</w:t>
      </w:r>
    </w:p>
    <w:p>
      <w:r>
        <w:t>- 12 - que ce soit à la partie recourante, déboutée de ses conclusions (art. 61 let. g LPGA), ou à l’intimée, qui a agi en qualité d’assureur social. Par ces motifs, le juge unique p r o n o n c e : I. Le recours est rejeté. II. La décision sur opposition rendue le 1er septembre 2020 par Swica Assurances SA est confirmée. III. Le présent arrêt est rendu sans frais, ni allocation de dépens. Le juge unique : Le greffier : Du</w:t>
      </w:r>
    </w:p>
    <w:p>
      <w:r>
        <w:t>- 13 - L'arrêt qui précède est notifié à : - Me Alexandre Guyaz, avocat (pour C.________), - Swica Assurances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