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ZA20.026218 vom 7. Februar 2022</w:t>
      </w:r>
    </w:p>
    <w:p>
      <w:r>
        <w:t>VD Tribunal cantonal, 2022-02-07, FR</w:t>
      </w:r>
    </w:p>
    <w:p>
      <w:r>
        <w:rPr>
          <w:b/>
        </w:rPr>
        <w:t xml:space="preserve">Quelle: </w:t>
      </w:r>
      <w:r>
        <w:t>https://mcp.opencaselaw.ch/entscheid/vd_gerichte_ZA20.026218</w:t>
      </w:r>
    </w:p>
    <w:p>
      <w:r>
        <w:t>FR: VD_GERICHTE ZA20.026218 du 7 février 2022</w:t>
      </w:r>
    </w:p>
    <w:p>
      <w:r>
        <w:t>IT: VD_GERICHTE ZA20.026218 del 7 febbraio 2022</w:t>
      </w:r>
    </w:p>
    <w:p>
      <w:pPr>
        <w:pStyle w:val="Heading2"/>
      </w:pPr>
      <w:r>
        <w:t>Erwägungen</w:t>
      </w:r>
    </w:p>
    <w:p>
      <w:r>
        <w:rPr>
          <w:b/>
        </w:rPr>
        <w:t>E. 25</w:t>
      </w:r>
    </w:p>
    <w:p>
      <w:r>
        <w:t>février 2021 du Dr G.________. f) Se déterminant le 25 mai 2021, la CNA a communiqué une nouvelle appréciation orthopédique du 6 mai 2021 du Dr M.________. g) Par courrier du 12 juillet 2021, D.________ a indiqué avoir été bousculé en date du 7 août 2020, ce qui avait dégradé l’état subjectif de son genou. Cet événement constituait, à son avis, un accident, subsidiairement une rechute au sens de la législation applicable, car il existait un lien de causalité entre l’événement du 7 août 2020 et l’accident du 28 août 2019. Il a porté au dossier un rapport du 1er juillet 2021 du Dr G.________ relatif à ce nouvel incident et a conclu qu’il avait droit aux prestations de l’assurance-accidents. h) Dans ses déterminations du 22 septembre 2021, la CNA a confirmé que l’événement du 7 août 2020 lui avait été annoncé par déclaration de sinistre du 20 octobre 2020. A cet égard, il avait rendu le 17 juin 2021 une décision de refus de prise en charge, faute de trouble lié à un accident ou de lésion corporelle assimilée à un accident. E n d r o i t : 1. a) La loi fédérale du 6 octobre 2000 sur la partie générale du droit des assurances sociales (LPGA ; RS 830.1) est, sauf dérogation expresse, applicable en matière d’assurance-accidents (art. 1 al. 1 de la loi fédérale du 20 mars 1981 sur l’assurance-accidents [LAA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de la loi cantonale vaudoise du 28 octobre 2008</w:t>
      </w:r>
    </w:p>
    <w:p>
      <w:r>
        <w:t>- 7 - sur la procédure administrative [LPA-VD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l’espèce, le litige, tel que défini par la décision sur opposition du 9 juin 2020, a pour objet la question de savoir si le recourant peut prétendre à des prestations de l’assurance-accidents, soit au versement d’indemnités journalières et à la prise en charge des traitements médicaux, au-delà du 27 avril 2020. Cela étant, il n’y a pas lieu d’examiner si l’événement survenu le 7 août 2020, lequel a donné lieu à une décision de l’intimée du 17 juin 2021, doit être pris en charge par l’intimée. Il convient par ailleurs de préciser qu’il ne sera pas tenu compte des éléments factuels et des pièces produites en lien avec ledit événement, la Cour de céans n’ayant pas à prendre en considération les modifications de l’état de fait postérieures à la date déterminante de la décision litigieuse (ATF 144 V 210 consid. 4.3.1 ; TF 8C_239/2020 du 19 avril 2021 consid. 7.2.1).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w:t>
      </w:r>
    </w:p>
    <w:p>
      <w:r>
        <w:t>- 8 - extraordinaire qui compromet la santé physique, mentale ou psychique ou qui entraîne la mort. b) L’exigence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qu’il ne peut pas être qualifié de probable dans le cas particulier, le droit à des prestations fondées sur l’accident assuré doit être nié (ATF 142 V 435 consid. 1 ; 129 V 402 consid. 4.3.1 ; TF 8C_21/2016 du 20 septembre 2016 consid. 3.1). De même,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à tout le moins probable, avec l’événement assuré (ATF 129 V 177 consid. 3.1 ; TF 8C_441/2017 du 6 juin 2018 consid. 3.2). c) Le droit à des prestations de l’assurance-accidents suppose en outre l’existence d’un lien de causalité adéquate entre l’accident et</w:t>
      </w:r>
    </w:p>
    <w:p>
      <w:r>
        <w:t>- 9 -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4. a) Selon le principe de la libre appréciation des preuves, pleinement valable en procédure judiciaire de recours dans le domaine des assurances sociales (art. 61 let. c LPGA), le juge apprécie librement les preuves médicales sans être lié par des règles formelles, en procédant à une appréciation complète et rigoureuse des preuves. Le juge doit examiner objectivement tous les documents à disposition, quelle que soit</w:t>
      </w:r>
    </w:p>
    <w:p>
      <w:r>
        <w:t>- 10 -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En l’espèce, le 28 août 2019, le recourant a chuté d’un escabeau d’une hauteur d’un mètre et demi environ et s’est blessé au genou. A cet égard, l’intimée ne conteste pas que le recourant a été victime d’un événement traumatique, constitutif d’un accident au sens de l’art. 6 al. 1 LAA. 6. Contrairement à ce qu’affirme le recourant, il n’est pas possible de rattacher, au degré de la vraisemblance prépondérante, les atteintes subsistant au mois d’avril 2020 à l’événement annoncé. a) Il est constant que le recourant présente une atteinte préexistante à sa chute de nature dégénérative, à savoir une gonarthrose fémoro-patellaire touchant le genou droit. En effet, aussi bien l’IRM réalisée le 30 août 2019 que l’artho-IRM effectuée le 7 novembre 2019 ont mis en évidence des lésions ostéochondrales rotuliennes et trochléennes (voir également le rapport du 23 mars 2020 du Dr V.________ et les appréciations des 20 avril et 2 juin 2020 de la Dre L.________). Dans son rapport du 19 mai 2020, le Dr G.________ a d’ailleurs admis l’existence de ladite atteinte dégénérative du cartilage fémoro-patellaire.</w:t>
      </w:r>
    </w:p>
    <w:p>
      <w:r>
        <w:t>- 11 - b) Les médecins qui se sont exprimés dans le cadre du dossier s’accordent également sur le fait que la chute du recourant lui a causé, à tout le moins, une contusion du genou (voir notamment les appréciations des 20 avril et 2 juin 2020 de la Dre L.________, ainsi que les rapports des 4 novembre 2019 et 19 mai 2020 du Dr G.________). Néanmoins, les opinions divergent quant à la gravité de cette contusion et à l’existence de lésions structurelles. aa) Dans ses appréciations des 20 avril et 2 juin 2020, la Dre L.________ a estimé, en se fondant sur les observations du 23 mars 2020 du Dr V.________, que la chute n’avait pas entraîné de lésions structurelles pouvant lui être imputées, les atteintes ostéochondrales observées sur l’IRM du 30 août 2019 ne paraissant pas de caractère post- traumatique en raison de l’absence d'épanchement intra-articulaire, du caractère mal délimité et de la présence suspectée d'une atteinte géodique sous-chondrale. L’arthro-IRM du 7 novembre 2019 ne permettait également pas d’objectiver de lésions structurelles. Selon la Dre L.________, la chute avait tout au plus entraîné une légère contusion du genou droit, laquelle avait aggravé de manière passagère un état préexistant de nature dégénérative. bb) Le Dr G.________, pour sa part, était d’avis que les troubles subsistant au-delà du mois d’avril 2020 étaient certainement en lien de causalité avec l’accident du 28 août 2019, dans la mesure où le recourant n’avait jamais souffert du genou droit et où il en souffrait toujours malgré une période de repos prolongée et un traitement adapté (cf. rapport du 19 mai 2020). Un tel avis ne saurait toutefois revêtir une valeur probante suffisante, dès lors qu’il se fonde sur un raisonnement post hoc ergo propter hoc, lequel ne suffit pas à prouver, au stade de la vraisemblance prépondérante, un lien de causalité entre une atteinte et un accident. cc) Bien qu’un traitement conservateur, à base de physiothérapie et d’antalgiques, ait été préconisé dans un premier temps,</w:t>
      </w:r>
    </w:p>
    <w:p>
      <w:r>
        <w:t>- 12 - le recourant a finalement fait l’objet d’une arthroscopie de son genou droit en date du 2 juin 2020, compte tenu de la persistance des douleurs (cf. rapports des 15 novembre 2019 et 19 mai 2020 du Dr G.________). Dans son rapport du 7 décembre 2020, le Dr G.________ a expliqué que la présence de petits fragments cartilagineux libres pouvait permettre d’objectiver une lésion structurelle. Par ailleurs, l’existence d’œdèmes du condyle fémoral externe et de la rotule visible à l’IRM étaient, selon lui, la manifestation d’une sérieuse contusion. De même, les adhérences sus- rotuliennes étaient classiques après une distorsion du genou, tout comme la synovite et la déchirure méniscale externe. Le 21 février 2021, le Dr G.________ a précisé que le fait que les œdèmes osseux présents sur l’IRM réalisée plus de deux mois après l’accident se soient résorbés était évocateur d’une lésion traumatique, et non dégénérative. S’agissant des atteintes cartilagineuses et méniscales, il ne pouvait exclure une cause traumatique ou une dégradation d’un état dégénératif sérieux par le traumatisme du 28 août 2019. dd) Dans ses appréciations orthopédiques des 9 septembre 2020, 6 janvier 2021 et 6 mai 2021, le Dr M.________ a expliqué de manière précise et détaillée les raisons pour lesquelles l’arthroscopie n’était pas contributive pour établir l’existence d’une lésion structurelle à caractère potentiellement durable résultant de l’événement du 28 août 2019. Pour ce médecin, les observations du Dr G.________ faites dans le cadre de l’arthroscopie (cf. protocole opératoire du 3 juin 2020) confortaient l’absence de lésion structurelle à caractère durable résultant de l'événement du 28 août 2018. En premier lieu, les IRM au dossier ne démontraient aucune atteinte ligamentaire attestant d'une distorsion sérieuse du genou, telle qu’alléguée par le Dr G.________. Selon le Dr M.________, la présence d'une adhérence rotulienne et d'une synovite témoignaient d'un simple état inflammatoire, sans qu’il</w:t>
      </w:r>
    </w:p>
    <w:p>
      <w:r>
        <w:t>- 13 - ne soit possible de savoir si cette adhérence pouvait être responsable d'une quelconque symptomatologie ou d’en déterminer précisément son origine. Contrairement à ce qu’affirmait le Dr G.________, les adhérences de la région rotulienne (telle que la synovite) étaient susceptibles de résulter de n'importe quelle atteinte articulaire (que celle-ci soit, par exemples, mécanique, rhumatismale, bactérienne, virale ou microcristalline), mais ne permettaient pas de conclure à une origine traumatique. De même, le fait que le cartilage trochléen à la partie antérieure du condyle fémoral externe était érodé et sans instabilité n’était pas contributif. Pour le Dr M.________, l’érosion de cette surface impliquait un processus abrasif et répétitif, caractéristique de l'usure et, partant, de l'arthrose. Les érosions superficielles du cartilage au niveau du compartiment interne du condyle fémoral, reconnues par le Dr G.________ être en correspondance avec l'âge et l'activité physique intense du recourant, confirmaient également l'atteinte dégénérative avec phénomène d'abrasion. Quant aux nombreuses déchirures radiaires et courtes au niveau du compartiment externe du ménisque, ainsi que le fait que ce compartiment était superficiellement érodé, elles résultaient typiquement d'une atteinte méniscale dégénérative avec une substance méniscale ayant tendance à s'effriter ; elles ne correspondaient absolument pas aux conséquences d'une atteinte traumatique avec formation de lambeaux et de fragments instables. Le Dr M.________ observait ensuite que le rinçage arthroscopique n'avait produit que de petits débris, probablement d'origine cartilagineuse, libres dans l'articulation. De tels débris étaient caractéristiques d'une fragmentation cartilagineuse dans le cadre de l'arthrose, sans qu’on ne puisse contester que lesdits débris aient pu s’être détachés à la suite de la distorsion du 28 août 2019. Pour le Dr M.________, ces petits fragments témoignaient toutefois de la fragilité des tissus cartilagineux au niveau des foyers arthrosiques et, dans ce contexte, paraissaient beaucoup plus s’apparenter à un phénomène d’abrasion du cartilage qu’à une atteinte traumatique. Au demeurant, il n’avait pas été</w:t>
      </w:r>
    </w:p>
    <w:p>
      <w:r>
        <w:t>- 14 - retrouvé de grands fragments cartilagineux, lesquels pouvaient, quant à eux, résulter d'une fracture chondrale. S’agissant finalement de l’œdème des parties molles et au niveau du condyle fémoral externe et de la rotule, le Dr M.________ a observé, sur l’IRM du 30 août 2019, que cet œdème était bien circonscrit et limité au voisinage immédiat des foyers atteints d'arthrose, contrairement à des foyers d'œdème résultant de contusions osseuses, lesquels étaient beaucoup plus étendus et localisés au niveau des zones de contusion et non limités aux seuls foyers arthrosiques préexistants. Le fait que les foyers inflammatoires soient circonscrits et limités aux zones osseuses, recouvertes de cartilage malade, s'expliquait par l'atteinte arthrosique dégénérative. Le Dr M.________ a néanmoins ajouté que, même si cet œdème avait été favorisé par l’action vulnérante du 28 août 2019, cette dernière n’était pas à l’origine d’une péjoration durable, comme en témoignait la résorption de cet œdème observée sur l’arthro-IRM du 7 novembre 2019. Cette résorption traduisait bien plutôt le caractère temporaire d’une activité inflammatoire potentiellement accrue par l’événement en question. ee) Sur le vu de ce qui précède, il est constaté que les circonstances concrètes du cas d’espèce, ainsi que les explications étayées fournies par le Dr M.________ laissent planer une incertitude sur l'existence d'un lien de causalité naturelle entre l’accident du 28 août 2019 et les lésions subsistant au mois d’avril 2020. Les quelques éléments invoqués par le Dr G.________ peuvent certes parler en faveur de l'existence d'un lien de causalité. Toutefois, ces éléments rendent tout au plus possible une telle relation ; ils ne suffisent pas pour la qualifier de probable au sens de la jurisprudence, au regard de l’ensemble des explications données par le Dr M.________. c) Dans ce contexte, il est douteux qu’une expertise puisse résoudre cette question, dès lors que l’on ne voit guère quel élément nouveau une telle mesure d’instruction est susceptible d’apporter. Il n'y a dès lors pas lieu de donner suite à la requête du recourant tendant à la</w:t>
      </w:r>
    </w:p>
    <w:p>
      <w:r>
        <w:t>- 15 - mise en œuvre d'une expertise judiciaire (appréciation anticipée des preuves ; TF 8C_253/2020 du 12 novembre 2020 consid. 3.2 et les références citées). d) En conclusion, l’intimée n’a pas violé le droit fédéral en considérant que le statu quo sine vel ante avait été rétabli à la fin du mois de novembre 2019, une contusion légère du genou se guérissant, selon l’expérience médicale, en douze semaines. Faute d’un lien de causalité naturelle existant entre les atteintes subsistant au genou, au-delà de la fin du mois de novembre 2019, et l’accident du 28 août 2019, c’est à bon droit que l’intimée a cessé d’allouer au recourant les prestations d’assurance dès le mois d’avril 2020. 7. a) En définitive, le recours doit être rejeté et la décision sur opposition du 9 juin 2020 confirmée. En ce qui concerne la requête de restitution de l'effet suspensif du 8 juillet 2020, celle-ci est sans objet compte tenu du présent arrêt.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