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ZA19.053359 vom 29. Juli 2020</w:t>
      </w:r>
    </w:p>
    <w:p>
      <w:r>
        <w:t>VD Tribunal cantonal, 2020-07-29, FR</w:t>
      </w:r>
    </w:p>
    <w:p>
      <w:r>
        <w:rPr>
          <w:b/>
        </w:rPr>
        <w:t xml:space="preserve">Quelle: </w:t>
      </w:r>
      <w:r>
        <w:t>https://mcp.opencaselaw.ch/entscheid/vd_gerichte_ZA19.053359</w:t>
      </w:r>
    </w:p>
    <w:p>
      <w:r>
        <w:t>FR: VD_GERICHTE ZA19.053359 du 29 juillet 2020</w:t>
      </w:r>
    </w:p>
    <w:p>
      <w:r>
        <w:t>IT: VD_GERICHTE ZA19.053359 del 29 luglio 2020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a) En l’espèce, il est constant qu’à la suite de l’événement du 30 août 2018, une contusion dorso-lombaire a tout d’abord été diagnostiquée et que l’intéressé s’est ensuite fait opérer d’une hernie discale. b) Reprenant le rapport du Dr S.________, le recourant prétend que ses symptômes actuels découlent de cet événement. Se fondant sur l’appréciation circonstanciée du Dr N.________, l’intimée affirme quant à elle que ceux-ci ne se trouvent pas dans une relation de causalité avec l’accident litigieux. Or, il n’y a pas lieu de s’écarter de cette appréciation. On notera que, comparé aux événements propres à provoquer une hernie discale retenus par la pratique médicale, tels que chute libre d’une hauteur importante, saut de 10 mètres de hauteur, chute notamment avec port de charges, télescopage à grande vitesse (arrêt non publié B. du 30 septembre 2002 [U 7/06]), l’événement traumatique a été relativement modéré. Cela étant, l’événement du 30 août 2018 ne peut être considéré,</w:t>
      </w:r>
    </w:p>
    <w:p>
      <w:r>
        <w:t>- 15 - au regard de son déroulement et des circonstances, d’une importance particulière et propre à entraîner une lésion structurelle, étant précisé que l’intéressé est tombé sur le dos d’une hauteur de 80 cm. Le Dr N.________ a notamment pris en considération le bilan radiologique du rachis dorsolombaire qui avait été effectué le jour de l’incident, le CT lombaire et du sacrum, réalisé lors de la consultation du 2 septembre 2018 et l’IRM du 5 novembre 2018, pour retenir que des troubles génératifs étaient présents, mais surtout un traumatisme somme toute mineur. Sur la base de ces éléments, ce médecin a estimé que l’événement du 30 août 2018 n’avait fait que révéler une symptomatologie dégénérative discale préexistante et que des séquelles liées à l’événement ne pouvaient être retenues. Il a conclu à une contusion dorsolombaire simple et fixé le statu quo sine au plus tard à six semaines après l’événement. Il sied de préciser que, contrairement à ce que semble croire le recourant, ni le rapport du</w:t>
      </w:r>
    </w:p>
    <w:p>
      <w:r>
        <w:rPr>
          <w:b/>
        </w:rPr>
        <w:t>E. 7</w:t>
      </w:r>
    </w:p>
    <w:p>
      <w:r>
        <w:t>a) En définitive, le recours, mal fondé, doit être rejeté et la décision sur opposition litigieuse confirmée. b) Il n’y a pas lieu de percevoir de frais judiciaires, la procédure étant gratuite (art. 61 let. a LPGA), ni d’allouer de dépens, dès lors que le recourant n’obtient pas gain de cause (art. 61 let. g LPGA).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