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ZA19.045459 vom 25. Mai 2020</w:t>
      </w:r>
    </w:p>
    <w:p>
      <w:r>
        <w:t>VD Tribunal cantonal, 2020-05-25, FR</w:t>
      </w:r>
    </w:p>
    <w:p>
      <w:r>
        <w:rPr>
          <w:b/>
        </w:rPr>
        <w:t xml:space="preserve">Quelle: </w:t>
      </w:r>
      <w:r>
        <w:t>https://mcp.opencaselaw.ch/entscheid/vd_gerichte_ZA19.045459</w:t>
      </w:r>
    </w:p>
    <w:p>
      <w:r>
        <w:t>FR: VD_GERICHTE ZA19.045459 du 25 mai 2020</w:t>
      </w:r>
    </w:p>
    <w:p>
      <w:r>
        <w:t>IT: VD_GERICHTE ZA19.045459 del 25 maggio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l’événement du 11 août 2018 constitue un accident au sens de l’art. 4 LPGA, respectivement si l’on est en présence d’une lésion assimilée à un accident et, partant, si V.________ est tenue de prester en qualité d’assureur-accidents.</w:t>
      </w:r>
    </w:p>
    <w:p>
      <w:r>
        <w:t>- 8 -</w:t>
      </w:r>
    </w:p>
    <w:p>
      <w:r>
        <w:rPr>
          <w:b/>
        </w:rPr>
        <w:t>E. 3</w:t>
      </w:r>
    </w:p>
    <w:p>
      <w:r>
        <w:t>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w:t>
      </w:r>
    </w:p>
    <w:p>
      <w:r>
        <w:t>- 9 - Sicherheit, Schweizerisches Bundesverwaltungsrecht [SBVR], Vol. XIV, 3e éd., Bâle 2016, n° 88 p. 922).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Perrenoud, op. cit., n° 30 ad art. 4 ; Frésard/Moser-Szeless, op. cit., n° 97 p. 923 s.). Dans l’hypothèse d’une lésion consécutive à un effort (déplacement ou soulèvement de charges lourdes, par exemple), le caractère extraordinaire de l’effort doit être apprécié au cas par cas, en tenant compte de la constitution physique et des habitudes, professionnelles ou autres, de la personne concernée (TF 8C_827/2017 du 18 mai 2018 consid. 2.1). L’effort est extraordinaire lorsqu’il est manifestement excessif. Tel est le cas, par exemple, si une infirmière se blesse alors qu’elle tente d’empêcher un patient corpulent de faire une chute inattendue lors de son transfert du lit à un fauteuil roulant (TFA U 67/93 du 27 septembre 1993 [RAMA 1994 n° U 185 p. 79 ss]) ou lorsqu’une personne en position penchée et pressée par le temps se blesse en déplaçant une charge exceptionnelle (TFA U 109/92 du 10 août 1993 [RAMA 1994 n° U 18 p. 37 ss]). En revanche, le simple transfert d’un patient d’une table d’opération à un lit par un aide-infirmier ne représente pas un effort excessif et ne constitue donc pas un facteur extérieur extraordinaire (ATF 116 V 136 ; pour une casuistique : Perrenoud, op. cit., n° 29 ad art. 4 ; Frésard/Moser-Szeless, op. cit., n° 98 p. 924). c) En vertu de l’art. 6 al. 2 LAA (dans sa teneur en vigueur depuis le 1er janvier 2017 applicable en l’occurrence vu la date de l’accident, cf. al. 1 des dispositions transitoires relatives à la modification du 25 septembre 2015), l’assurance alloue aussi ses prestations pour les</w:t>
      </w:r>
    </w:p>
    <w:p>
      <w:r>
        <w:t>- 10 - lésions corporelles, telles les déchirures de muscles (let. d), les déchirures de tendons (let. f) et les lésions de ligaments (let. g), pour autant qu’elles ne soient pas dues de manière prépondérante à l’usure ou à une maladie. Dans un arrêt récent prévu pour publication (TF 8C_22/2019 du 24 septembre 2019), le Tribunal fédéral a précisé qu’il y a désormais une présomption légale, selon laquelle les lésions listées à l’art. 6 al. 2 LAA sont assimilées à un accident et doivent être prises en charge par l’assureur-accidents, à moins que celui-ci ne parvienne à établir que celles-là sont dues de manière prépondérante, à savoir à plus de 50 % (consid. 8.2.2.1), à l’usure ou à une maladie (consid. 8.6).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126 V 353 consid. 5b et références citées). Il n'existe pas, en droit des assurances sociales, un principe selon lequel l'administration ou le juge devrait statuer, dans le doute, en faveur de l'assuré (ATF 135 V 39 consid. 6.1 et les références). Par ailleurs, il appartient à l'assuré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 TF 8C_549/2018 du 22 janvier 2019 consid. 3).</w:t>
      </w:r>
    </w:p>
    <w:p>
      <w:r>
        <w:rPr>
          <w:b/>
        </w:rPr>
        <w:t>E. 4</w:t>
      </w:r>
    </w:p>
    <w:p>
      <w:r>
        <w:t>a) Il faut dans un premier temps constater que, contrairement à ce qu’invoque l’intimée, la description du déroulement de l’événement du 11 août 2018 n’a pas été fluctuante. Le recourant a expliqué de</w:t>
      </w:r>
    </w:p>
    <w:p>
      <w:r>
        <w:t>- 11 - manière constante qu’une patiente, en voulant se lever, lui était tombée sur le bras. Si le descriptif indiqué dans la déclaration d’accident est succinct, le recourant a par la suite donné des explications plus précises quant au déroulement des faits. Il a systématiquement exposé qu’au cours d’une garde de nuit, il avait placé une patiente sur une chaise percée et qu’alors qu’il était à genoux pour remonter sa protection urinaire, respectivement son pantalon, la patiente avait voulu se lever, avait perdu l’équilibre et était tombée sur lui en lui tordant le bras gauche, qu’il avait tendu en vue d’essayer d’éviter sa chute. On peine à comprendre les contradictions que l’intimée tente de mettre en évidence dans sa réponse. Il faut par ailleurs constater que la vraisemblance du déroulement de faits n’a pas été remise en cause par l’intimée dans sa décision du 6 juin 2019, ni dans sa décision sur opposition du 11 septembre 2019. Il y a par conséquent lieu de reconnaître que le recourant a établi au degré de la vraisemblance prépondérante le déroulement de l’événement du 11 août 2018. b) Il s’agit de déterminer si cet événement peut être considéré comme un accident au sens de l’art. 4 LPGA, plus précisément si l’on est en présence d’un facteur extérieur extraordinaire. Tant le recourant que l’intimée se sont référés à la jurisprudence rendue par le Tribunal fédéral en lien avec des événements survenus dans le cadre d’un travail infirmier. Contrairement à ce que V.________ retient dans sa décision sur opposition, le cas d’espèce n’est pas comparable à la jurisprudence publiée sous TF 8C_444/2009 du 11 janvier 2010. Si les circonstances autour de l’événement sont similaires, à savoir le fait pour un membre du personnel infirmier d’aider une patiente à aller aux toilettes, le déroulement des faits est quant à lui totalement différent. Dans l’arrêt cité, l’infirmière était en effet accompagnée d’une stagiaire et elles soutenaient de part et d’autre la patiente, qui se déplaçait en fauteuil roulant, pour lui permettre d’aller aux toilettes au moment où celle-ci s’est évanouie, ce qui a impliqué un effort plus soutenu pour la retenir (consid. 4.1). Le Tribunal fédéral relève explicitement qu’il n’y a pas eu d’action mécanique directe du corps de la</w:t>
      </w:r>
    </w:p>
    <w:p>
      <w:r>
        <w:t>- 12 - patiente sur celui de l’infirmière et que ces faits n’ont entraîné aucun mouvement non coordonné chez cette dernière (consid. 4.2). Il a ensuite estimé que l’infirmière n’avait pas dû déployer un effort extraordinaire dans la mesure où elle était accompagnée d’une stagiaire et que la patiente pesait dans les 90 kg (consid. 4.3). En l’occurrence, il ressort des explications du recourant qu’il était agenouillé à côté de la patiente, assise sur la chaise percée, lorsque celle-ci a voulu se lever et a perdu l’équilibre. Le recourant n’était par conséquent pas déjà en train de tenir la patiente au moment où celle-ci a commencé à chuter sur lui. Le contact qui s’est produit au moment où le corps de la patiente est arrivé sur le bras gauche du recourant, que celui- ci avait tendu en vue d’éviter qu’elle ne tombe, constitue un facteur extérieur (TF 8C_827/2007 du 22 septembre 2008 consid. 4.1). Le recourant a alors, en raison de ce facteur extérieur, subi un mouvement non coordonné puisque le corps de la patiente a entraîné une torsion de son bras, plus exactement le bras gauche du recourant a été subitement forcé en élévation antérieure et abduction (rapport du Dr Z.________ du 22 juillet 2019). S’agissant du caractère extraordinaire, le déroulement non programmé du mouvement du bras constitue en lui-même le facteur extraordinaire (ATF 130 V 117 consid. 2.1 ; Perrenoud, op. cit., n° 28 ad art. 4). En outre, on ne saurait considérer qu’il est habituel qu’un patient assis sur une chaise percée veuille tout à coup se lever, perde l’équilibre et tombe sur un aide-infirmier agenouillé à ses côtés, de sorte que, sous cet angle également, le caractère extraordinaire est réalisé. c) Certes, les pièces au dossier ne permettent pas de déterminer clairement si le recourant a tout de suite ressenti des douleurs au moment de l’événement du 11 août 2018 ou si celles-ci se sont progressivement développées par la suite. Cette question reste toutefois sans influence dans le cadre du présent litige. En effet, la notion d’accident ne nécessite pas la présence de douleurs, mais celle d’une atteinte dommageable à la santé physique, mentale ou psychique. Or les rapports médicaux font état d’une atteinte à l’épaule gauche, d’abord sous forme de contracture musculaire et suspicion de capsulite rétractile</w:t>
      </w:r>
    </w:p>
    <w:p>
      <w:r>
        <w:t>- 13 - (rapport du Dr Y.________ du 3 octobre 2018), puis d’une épaule gelée secondaire à un traumatisme et d’une capsulite rétractile de l’articulation gléno-humérale gauche (rapports du Dr Z.________ des 7 novembre 2018 et 22 juillet 2019, rapport de la Dre F.________ du 23 février 2019). Les trois médecins consultés par le recourant précisent en outre que l’atteinte à l’épaule est due au traumatisme subi le 11 août 2018, point sur lequel le médecin-conseil de V.________ ne se prononce pas. d) Les éléments constitutifs d’un accident au sens de l’art. 4 LPGA sont dès lors réalisés dans le cas d’espèce. Il n’est par conséquent pas nécessaire d’examiner si l’on est en présence ou non d’une lésion assimilée à un accident au sens de l’art. 6 al. 2 LAA.</w:t>
      </w:r>
    </w:p>
    <w:p>
      <w:r>
        <w:rPr>
          <w:b/>
        </w:rPr>
        <w:t>E. 5</w:t>
      </w:r>
    </w:p>
    <w:p>
      <w:r>
        <w:t>Les éléments au dossier permettent ainsi de statuer sans qu’il apparaisse nécessaire d’entendre le recourant, ni d’ordonner la production des pièces relatives à la chute de la patiente. Les requêtes du recourant et de l’intimée en ce sens doivent par conséquent être rejetées.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w:t>
      </w:r>
    </w:p>
    <w:p>
      <w:r>
        <w:rPr>
          <w:b/>
        </w:rPr>
        <w:t>E. 6</w:t>
      </w:r>
    </w:p>
    <w:p>
      <w:r>
        <w:t>a) Le recours est par conséquent admis. La décision sur opposition rendue le 11 septembre 2019 par V.________ est annulée et la cause renvoyée à l’intimée, à charge pour elle d’examiner si les autres conditions du droit aux prestations sont remplies et de statuer à nouveau.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w:t>
      </w:r>
    </w:p>
    <w:p>
      <w:r>
        <w:t>- 14 -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