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ZA19.027481 vom 18. Oktober 2019</w:t>
      </w:r>
    </w:p>
    <w:p>
      <w:r>
        <w:t>VD Tribunal cantonal, 2019-10-18, FR</w:t>
      </w:r>
    </w:p>
    <w:p>
      <w:r>
        <w:rPr>
          <w:b/>
        </w:rPr>
        <w:t xml:space="preserve">Quelle: </w:t>
      </w:r>
      <w:r>
        <w:t>https://mcp.opencaselaw.ch/entscheid/vd_gerichte_ZA19.027481</w:t>
      </w:r>
    </w:p>
    <w:p>
      <w:r>
        <w:t>FR: VD_GERICHTE ZA19.027481 du 18 octobre 2019</w:t>
      </w:r>
    </w:p>
    <w:p>
      <w:r>
        <w:t>IT: VD_GERICHTE ZA19.027481 del 18 ottobre 2019</w:t>
      </w:r>
    </w:p>
    <w:p>
      <w:pPr>
        <w:pStyle w:val="Heading2"/>
      </w:pPr>
      <w:r>
        <w:t>Erwägungen</w:t>
      </w:r>
    </w:p>
    <w:p>
      <w:r>
        <w:rPr>
          <w:b/>
        </w:rPr>
        <w:t>E. 15</w:t>
      </w:r>
    </w:p>
    <w:p>
      <w:r>
        <w:t>octobre 2018 n’étaient manifestement pas en relation de causalité naturelle avec l’événement survenu le 14 janvier 2018. B. Par acte du 19 juin 2019, R.________, représentée par Protekta, Assurance de protection juridique SA, a déféré la décision sur opposition précitée devant la Cour des assurances sociales du Tribunal cantonal, en concluant à son annulation et à ce que lui soient accordées les prestations de l’assurance-accident auxquelles elle a droit. En substance, elle a fait valoir que l’événement du 14 janvier 2018 était bel et bien à l’origine des lombalgies dont elle souffrait. A l’appui de son recours elle a produit un rapport du 19 juin 2019 de la Dre B.________, spécialiste en médecine interne générale et en rhumatologie, posant les diagnostics de lombalgies avec pygalgies prédominant à gauche et sciatalgie gauche persistantes post-traumatiques ainsi que de syndrome d’hypermobilité articulaire et indiquant que les lombalgies étaient clairement apparues dans les suites de l’accident du 14 janvier 2018. Dans sa réponse du 16 août 2019, V.________ SA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- 4 -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au-delà du 15 octobre 2018, singulièrement sur la question de l’existence d’un lien de causalité naturelle et adéquate entre l’accident du 14 janvier 2018 et les troubles persistants.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w:t>
      </w:r>
    </w:p>
    <w:p>
      <w:r>
        <w:t>- 5 -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w:t>
      </w:r>
    </w:p>
    <w:p>
      <w:r>
        <w:t>- 6 -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les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w:t>
      </w:r>
    </w:p>
    <w:p>
      <w:r>
        <w:t>- 7 - muss » ; TF 8C_1029/2012 du 22 mai 2013 consid. 4.2.1 ; TF 8C_562/2010 du 3 août 2011 consid. 5.1 et les références citées).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les références citées). Il n’existe par ailleurs pas, en droit des assurances sociales, un principe selon lequel l’administration ou le juge devrait</w:t>
      </w:r>
    </w:p>
    <w:p>
      <w:r>
        <w:t>- 8 - statuer, dans le doute, en faveur de l’assuré (ATF 126 V 322 consid. 5a ; TF 9C_694/2014 précité). b) 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6. a) En l’espèce, il est constant que la recourante a présenté, à la suite de l’événement du 14 janvier 2018, des lombalgies. b) Reprenant le rapport de la Dre B.________, la recourante prétend que ses symptômes actuels découlent de cet événement. L’intimée affirme que ceux-ci ne se trouvent pas dans une relation de causalité avec l’accident litigieux en se fondant sur l’appréciation circonstanciée du Dr W.________, appréciation dont il n’y a pas lieu de s’écarter. En effet, l’événement du 14 janvier 2018 ne peut être considéré, au regard de son déroulement et des circonstances, d’une importance particulière et propre à entraîner une lésion structurelle. Ainsi, les hernies discales dont souffre la recourante ont été déclenchées mais pas provoquées par l’accident. A suite de son accident, la recourante n’a pas présenté d’incapacité de travail ; elle a consulté sa médecin traitante la première fois plus de sept semaines après sa chute. Les radiographies de la colonne lombaire face/profil réalisées le 19 novembre 2018 ne montrent pas de lésion structurelle (rapport du 19 novembre 2018 du Dr H.________). L’IRM lombaire du 7 décembre 2018 ne met quant à elle en évidence ni</w:t>
      </w:r>
    </w:p>
    <w:p>
      <w:r>
        <w:t>- 9 - séquelle d’une fracture, ni luxation, ni lésion tendino-musculaire ou ligamentaire conséquente mais révèle des discopathies dégénératives de L4 à S1 (rapports du 12 décembre 2018 du Dr X.________ et du 24 avril 2019 du Dr W.________). Fondé sur ces constatations, le Dr W.________ a conclu que la présence de discopathies intervertébrales associant des lésions herniaires était sans lien de causalité avec l’événement du 14 janvier 2018. Compte tenu de ce qui précède, force est de constater que l’appréciation du Dr W.________ repose sur des constatations objectives, tient compte de l’ensemble des éléments au dossier et a fait l’objet d’une analyse détaillée. Elle revêt dès lors une pleine valeur probante. c) Dans son rapport du 19 juin 2019, la Dre B.________ ne fournit aucun élément médical pertinent susceptible de mettre en doute l’appréciation du Dr W.________. En effet, cette spécialiste se contente d’affirmer que, comme la recourante n’en avait jamais présenté avant l’événement du 14 janvier 2018, les lombalgies feraient suite à l’accident. Or, comme on l’a vu (cf. consid. 3b supra), le fait que des symptômes douloureux ne se manifestent qu’après un accident est insuffisant à établir l’existence d’un rapport de causalité naturelle avec cet accident. On constate au surplus que l’analyse de la Dre B.________ est fondée sur de simples hypothèses. Ainsi, elle retient que le syndrome d’hypermobilité articulaire axiale et périphérique présenté par la recourante pourrait avoir favorisé l’extrusion du disque dans le cadre du traumatisme. Elle indique également que « [b]ien qu’elles soient exceptionnelles, les hernies discales traumatiques sont possibles et rien ne permet de balayer cette hypothèse ». Ainsi, l’affirmation de la Dre B.________ retenant un rapport de causalité entre les lombalgies et l’accident du 14 janvier 2018 relève de la pure supposition et ne repose sur aucun élément concret. Ces extrapolations sont insuffisantes à établir, au stade de la vraisemblance prépondérante, un rapport de causalité entre les symptômes constatés et l’événement litigieux, mais se fondent essentiellement sur le principe post hoc ergo propter hoc. Il n’existe en définitive aucun élément de nature à jeter le doute sur les constatations claires du Dr W.________. Il convient par conséquent d’admettre que la symptomatologie est en lien avec des lésions dégénératives.</w:t>
      </w:r>
    </w:p>
    <w:p>
      <w:r>
        <w:t>- 10 - d) Partant, l’intimée n’a – compte tenu de la nature de l’atteinte à la santé – pas violé le droit fédéral en mettant un terme à l’octroi de ses prestations neuf mois après l’événement accidentel. 7. a) Le recours doit être rejeté et la décision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