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ZA19.023382 vom 6. Januar 2020</w:t>
      </w:r>
    </w:p>
    <w:p>
      <w:r>
        <w:t>VD Tribunal cantonal, 2020-01-06, FR</w:t>
      </w:r>
    </w:p>
    <w:p>
      <w:r>
        <w:rPr>
          <w:b/>
        </w:rPr>
        <w:t xml:space="preserve">Quelle: </w:t>
      </w:r>
      <w:r>
        <w:t>https://mcp.opencaselaw.ch/entscheid/vd_gerichte_ZA19.023382</w:t>
      </w:r>
    </w:p>
    <w:p>
      <w:r>
        <w:t>FR: VD_GERICHTE ZA19.023382 du 6 janvier 2020</w:t>
      </w:r>
    </w:p>
    <w:p>
      <w:r>
        <w:t>IT: VD_GERICHTE ZA19.023382 del 6 gennaio 2020</w:t>
      </w:r>
    </w:p>
    <w:p>
      <w:pPr>
        <w:pStyle w:val="Heading2"/>
      </w:pPr>
      <w:r>
        <w:t>Erwägungen</w:t>
      </w:r>
    </w:p>
    <w:p>
      <w:r>
        <w:rPr>
          <w:b/>
        </w:rPr>
        <w:t>E. 1</w:t>
      </w:r>
    </w:p>
    <w:p>
      <w:r>
        <w:t>Quelle est votre situation actuelle sur le plan médical ? Toujours suivie par une psychologue Mme M.________ (thérapie EMDR), ainsi par un psychiatre le Dr N.________ à [...]. La psychologue est consultée tous les 15 jours, voire 1x/semaine, et le Dr N.________ une fois pas moi. PC le 5.2.2019. Médication : Escitalopram 1x/j.</w:t>
      </w:r>
    </w:p>
    <w:p>
      <w:r>
        <w:rPr>
          <w:b/>
        </w:rPr>
        <w:t>E. 2</w:t>
      </w:r>
    </w:p>
    <w:p>
      <w:r>
        <w:t>Quelle est le taux de votre incapacité de travail ? 100% jusqu’au 9.2.2019 pour l’instant, prescrit par le psychiatre.</w:t>
      </w:r>
    </w:p>
    <w:p>
      <w:r>
        <w:rPr>
          <w:b/>
        </w:rPr>
        <w:t>E. 3</w:t>
      </w:r>
    </w:p>
    <w:p>
      <w:r>
        <w:t>Un pronostic vous a-t-il été communiqué ? Lequel ? Suite au stress post-traumatique, j’ai développé des troubles de l’anxiété. […]</w:t>
      </w:r>
    </w:p>
    <w:p>
      <w:r>
        <w:rPr>
          <w:b/>
        </w:rPr>
        <w:t>E. 6</w:t>
      </w:r>
    </w:p>
    <w:p>
      <w:r>
        <w:t>Avez-vous été victime par le passé, resp. depuis votre engagement, de menaces et/ou agressions de patients ? Par le passé, compte tenu de ma spécialisation en psycho- gériatrie aigüe, j’ai eu affaire à des patients décompensés auto- et hétéro-agressifs à gérer au quotidien. Parfois, des coups et des tentatives de coups me sont adressés. J’ai une expérience en arts martiaux qui me permet d’esquiver bon nombre de ces agressions. Cependant, elles n’ont jamais porté à conséquence sur le plan émotionnel et physique. […]</w:t>
      </w:r>
    </w:p>
    <w:p>
      <w:r>
        <w:t>- 6 -</w:t>
      </w:r>
    </w:p>
    <w:p>
      <w:r>
        <w:rPr>
          <w:b/>
        </w:rPr>
        <w:t>E. 8</w:t>
      </w:r>
    </w:p>
    <w:p>
      <w:r>
        <w:t>Pouvez-vous nous décrire le plus précisément possible les circonstances de l’agression du 5.8.2018 ? Avez-vous une explication sur les agissements du patient ? Le patient en question, psychotique de 63 ans ne parlant pas français, montrait des signes d’agressivité depuis la veille. Il était en chambre de soins. Il avait coursé un collègue dans les couloirs. Le dimanche matin, après qu’il a agressé physiquement un autre patient, je suis allé le voir pour le confronter à son geste. Il a hurlé, m’a donné un violent coup avec la main sur le cou, puis m’a étranglé. Par réflexe, je lui ai donné un coup dans le plexus, puis le bras et me suis échappé dans le bureau des soins. J’ai appelé le médecin de garde, le sécuritas et le ICUS [infirmier chef unité soins]. Le médecin de garde n’a pas voulu prescrire une injection pour calmer le patient, ce qui m’a paru injuste et non approprié.</w:t>
      </w:r>
    </w:p>
    <w:p>
      <w:r>
        <w:rPr>
          <w:b/>
        </w:rPr>
        <w:t>E. 9</w:t>
      </w:r>
    </w:p>
    <w:p>
      <w:r>
        <w:t>Le patient était-il connu pour un comportement violent et/ou imprévisible ? Oui, depuis des années. Il s’agit d’un patient schizophrène non compliant, (très grand et une armoire à glace), parfois agressif et violent. Le traitement était sans doute inadapté. 10.Comment avez-voua réagi suite à l’agression ? Je me suis enfermé dans le bureau des soins et j’ai appelé des collègues. J’étais choquée. […] 13.Des lésions ont-elles été constatées à l’hôpital juste après l’agression ? Par qui ? Non. Je suis allé voir mon médecin le mardi 7.8 (Dr T.________) qui a constaté des lésions musculaires au niveau des cervicales et des trapèzes. Pas d’hématomes. Traitement par MIOREL et par STRESAM, puis du phyto pour permettre de dormir. […] 15.Une reprise d’activité a eu lieu le 27.8.2018. Comment s’est-elle déroulée ? Lors du briefing de transmission du matin du 27.8, j’ai appris qu’une collègue veilleuse avait été sauvagement agressée par le même individu la nuit du 25 au 26.8 (étranglée et frappée la tête contre la porte de l’ascenseur, puis l’a traînée par les cheveux dans le couloir). J’ai ressenti de nouveau un sentiment d’insécurité. J’ai tenté de gérer au mieux mes sentiments durant ces 3 semaines. Je pleurais souvent. Troubles de la concentration. J’ai dû annuler ma formation (CAS en psycho- gériatrie) prévue au mois d’octobre. Finalement, j’ai dû interrompre ma reprise d’activité en raison des difficultés émotionnelles et du sentiment prégnant d’insécurité. 16.Comment expliquez-vous la rechute du 21.9.2018 ? J’ai voulu me confronter au patient en compagnie de mon ICUS- adjoint avec un plateau-repas, mais je suis resté bloqué devant la</w:t>
      </w:r>
    </w:p>
    <w:p>
      <w:r>
        <w:t>- 7 - chambre. Mes jambes tremblaient. J’ai senti que je n’y arriverai plus. […] » Dans une décision sur opposition du 5 avril 2019, la P.________ a rejeté l’opposition. Elle a considéré qu’il ne ressortait pas d’un rapport médical que l’assurée aurait présenté une atteinte physique ensuite de l’événement du 5 août 2018. En outre, même si les plaintes de contractures musculaires de l’intéressée étaient retenues, celles-ci ne constitueraient que des atteintes physiques mineures et très secondaires au choc psychique allégué. Or, l’agression subie ne présentait pas les caractéristiques d’un événement extraordinaire propre à engendrer des troubles psychiques. A toutes fins utiles, même si l’événement était constitutif d’un accident, au sens de sa définition légale, la causalité adéquate devrait être niée. B. Par acte du 21 mai 2019, Z.________, toujours représentée par N.________ SA, a recouru auprès de la Cour des assurances sociales du Tribunal cantonal à l’encontre de la décision sur opposition susmentionnée, en concluant à sa réforme en ce sens que l’intimée est tenue de lui verser les prestations pour les suites de l’accident du 5 août 2018. En substance, elle a fait valoir que son cas ne pouvait pas être catégorisé dans les traumatismes psychiques, puisqu’elle avait également subi une atteinte physique qui ne pouvait être qualifiée d’insignifiante. Elle a considéré qu’il n’y avait rien d’habituel pour une infirmière à se faire étrangler par un patient, de sorte que le critère de la cause extérieure extraordinaire était réalisé et que l’événement du 5 août 2018 devait être qualifié d’accident. Elle a ajouté que son droit aux prestations avait initialement été reconnu et que l’argumentation de l’intimée quant à la causalité adéquate était contradictoire. Enfin, la nouvelle incapacité de travail du 21 septembre 2018 devait être traitée comme une rechute. Le 6 juin 2019, l’intimée a répondu et conclu au rejet du recours, en réitérant ses arguments.</w:t>
      </w:r>
    </w:p>
    <w:p>
      <w:r>
        <w:t>- 8 - Aux termes d’une réplique du 20 août 2019, la recourante, par l’intermédiaire de N.________ SA, a maintenu sa position et notamment estimé que l’intimée ne pouvait pas se prévaloir du fait qu’aucun rapport ne faisait mention de lésions physiques, dans la mesure où elle avait omis d’instruire correctement le dossier. Elle a ajouté que si elle n’avait pas sollicité l’intimée pour la prise en charge des frais découlant de ses consultations concernant ses troubles somatiques, c’était uniquement parce que ces factures avaient été couvertes par son assurance-maladie française. Dans une duplique du 13 septembre 2019, l’intimée a confirmé ses conclusions, contestant notamment n’avoir pas instruit correctement le dossier. Le 24 septembre 2019, N.________ SA a informé ne plus représenter la recourante.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let. a LPGA, applicable par renvoi de l’art. 60 al. 2 LPGA) – auprès du tribunal compétent (art. 93 let. a LPA-VD [loi cantonale vaudoise du 28 octobre 2008 sur la procédure administrative ; BLV 173.36]) et respectant les autres conditions formelles prévues par la loi (art. 61 let. b LPGA notamment), le recours est recevable.</w:t>
      </w:r>
    </w:p>
    <w:p>
      <w:r>
        <w:t>- 9 -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prise en charge par l’intimée des suites de l’événement du 5 août 2018.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i) Par facteur extérieur, il faut comprendre une cause externe et non interne au corps humain (ATF 139 V 327 consid. 3.3.1). Par ailleurs,</w:t>
      </w:r>
    </w:p>
    <w:p>
      <w:r>
        <w:t>- 10 -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ii)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- 11 - le droit des assurances sociales (ATF 142 V 435 consid. 1 et les références citées). iii)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b) Un traumatisme psychique sans atteinte significative à la santé et consécutif à un événement terrifiant (« Schreckenereignis »), soit une atteinte à la santé psychique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(ATF 129 V 402 consid. 2.1). Il importe que l’événement soit survenu en la présence immédiate de la personne assurée (TFA U 273/02 du 17 juin 2003 consid. 3.2). Dans ces cas, l’examen de la causalité adéquate s’effectue conformément à la règle générale du cours ordinaire des choses et de l’expérience de la vie (ATF 129 V 177 consid. 4.2). Cette jurisprudence s’applique aussi quand l’atteinte physique est mineure et ne joue qu’un rôle très secondaire par rapport au choc psychique subi (TF 8C_146/2015 du 22 juillet 2015 consid. 5.2.1). Seuls des événements extraordinaires propres à susciter l’effroi et entraînant des chocs psychiques eux-mêmes extraordinaires remplissent la condition du caractère extraordinaire de l’atteinte et, partant, sont constitutifs d’un accident (ATF 129 V 402 consid. 2.1). Entrent en ligne de compte des événements tel qu’un incendie, un tremblement de terre, un tsunami, une catastrophe ferroviaire ou aérienne, un grave accident de la circulation, l’effondrement d’un pont, un</w:t>
      </w:r>
    </w:p>
    <w:p>
      <w:r>
        <w:t>- 12 - bombardement, une agression violente ou tout autre danger de mort imminent (TF 8C_412/2015 du 5 novembre 2015 consid. 2.1). Par ailleurs, la jurisprudence considère qu’un traumatisme psychique dû à un événement terrifiant devrait normalement, selon l’expérience générale de la vie, être surmonté au bout de quelques semaines ou mois (ATF 129 V 177 consid. 4.3 ; TF 8C_519/2014 du 28 août 2015 consid. 3).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4. a) Dans le domaine des assurances sociales, le juge fonde sa décision, sauf dispositions contraires de la loi, sur les faits qui, faute d'être établis de manière irréfutable, apparaissent comme les plus</w:t>
      </w:r>
    </w:p>
    <w:p>
      <w:r>
        <w:t>- 13 -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Il n’existe par ailleurs pas, en droit des assurances sociales, un principe selon lequel l’administration ou le juge devrait statuer, dans le doute, en faveur de l’assuré (ATF 126 V 322 consid. 5a ; TF 9C_694/2014 du 1er avril 2015 consid. 3.2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La procédure est régie par le principe inquisitoire, selon lequel les faits pertinents de la cause doivent être constatés d'office par le juge. Ce principe n’est toutefois pas absolu et sa portée est restreinte par</w:t>
      </w:r>
    </w:p>
    <w:p>
      <w:r>
        <w:t>- 14 -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5. En l’espèce, l’intimée a nié à la recourante tout droit à la prise en charge des suites de l’événement du 5 août 2018. Il sied de relever à cet égard que, contrairement à ce qu’écrit l’intéressée dans son recours, l’intimée ne lui a jamais reconnu de droit aux prestations. a) La recourante soutient avoir subi une atteinte physique. Or, force est de relever que rien au dossier ne vient étayer sa position. En effet, la Dre T.________, qui avait vu l’intéressée quelques jours après l’événement (cf. certificat du 8 août 2018), a uniquement constaté une dépression réactionnelle (cf. rapport du 18 septembre 2018). Après avoir indiqué que la recourante disait avoir été victime de coups et blessures le 5 août 2018, elle a rapporté des plaintes relatives seulement à la sphère psychologique. Il ne ressort ainsi pas de son rapport que cette médecin aurait constaté cliniquement des éléments objectifs permettant de retenir une atteinte physique. Le 18 septembre 2018 également, elle a d’ailleurs uniquement prescrit 10 séances chez un psychologue. Le même constat doit être fait s’agissant du rapport du 24 janvier 2019 de la Dre T.________. Cette dernière y évoque à nouveau une atteinte psychologique uniquement. La mention de M.________ selon laquelle de fortes répercussions psychologiques et physiques avaient impacté le quotidien de la recourante (cf. rapports des 4 octobre 2018 et 24 janvier 2019) ne saurait non plus permettre de considérer que l’intéressée a présenté une atteinte physique. En effet, elle n’a pas expliqué, et ainsi n’a aucunement objectivé, ces « répercussions physiques ». De plus, étant psychologue, elle ne dispose pas de la formation et de la spécialisation permettant de se</w:t>
      </w:r>
    </w:p>
    <w:p>
      <w:r>
        <w:t>- 15 - prononcer sur un aspect somatique. Par ailleurs, outre cette phrase d’ordre général, elle se prononce uniquement sur l’aspect psychique de la recourante. Partant, à l’aune du dossier, il est constaté qu’aucun médecin n’objective d’atteinte physique découlant de l’événement du 5 août 2018. Les simples plaintes de l’intéressée, fussent-elles rapportées par des médecins, ne sauraient en effet prouver l’existence d’atteintes correspondantes. A toutes fins utiles, il est précisé qu’il ne peut être reproché à l’intimée de ne pas avoir instruit correctement le dossier. Elle a en effet interpellé les médecins intervenus auprès de la recourante et dont elle avait connaissance. Il est à cet égard rappelé qu’elle a notamment sollicité le Dr Q.________ les 14 août et 19 septembre 2018, mais que celui-ci n’a jamais répondu. De toutes manières, les rapports de la Dre T.________, qui avait vu l’intéressée quelques jours après l’événement du 5 août 2018, permettent, à l’aune de la vraisemblance prépondérante, de retenir que la recourante n’a pas présenté d’atteinte physique significative ensuite dudit événement. Par ailleurs, si, comme le soutient l’intéressée, des frais relatifs à des consultations concernant ses troubles somatiques avaient été pris en charge par son assurance-maladie française, il lui appartenait de produire les documents correspondants auprès de l’intimée. A défaut, elle doit supporter les conséquences de l’absence de preuves (cf. consid. 4c supra). b) Reste la question d’une atteinte psychique ensuite de l’événement du 5 août 2018. Sur ce point, la Dre T.________, comme M.________, ont continuellement diagnostiqué une telle atteinte, soit une dépression réactionnelle pour la première (cf. rapports des 18 septembre 2018 et 24 janvier 2019) et un stress post-traumatique pour la seconde (cf. rapports des 4 octobre 2018 et 24 janvier 2019). L’intimée a cependant considéré que l’événement du 5 août 2018 n’était pas extraordinaire et propre à entraîner l’atteinte psychique alléguée, retenant</w:t>
      </w:r>
    </w:p>
    <w:p>
      <w:r>
        <w:t>- 16 - que les exigences d’accident et de causalité adéquate n’étaient ainsi pas réalisées. Compte tenu de ce qui précède (cf. consid. 5a supra), il convient d’examiner ces deux conditions dans le cadre de la jurisprudence relative à un traumatisme psychique sans atteinte significative à la santé physique (cf. consid. 3b supra). Il y a dès lors lieu de déterminer si l’événement du 5 août 2018 doit être considéré comme extraordinaire, dramatique et propre à faire naître une terreur subite même chez une personne capable de supporter certains chocs nerveux. Or, s’il apparaît que l’événement concerné a dû être difficile à vivre pour la recourante, force est cependant de constater qu’il ne peut être considéré comme réalisant la condition du caractère extraordinaire telle que posée par la jurisprudence (cf. consid. 3b supra). L’intéressée a, à cet égard, expliqué à l’intimée que le patient agresseur avait hurlé, lui avait donné un violent coup avec la main sur le cou, puis l’avait étranglée. Elle a ajouté que, par réflexe, elle lui avait donné un coup dans le plexus, puis le bras, et s’était échappée dans le bureau des soins (cf. procès-verbal de l’entretien du 28 janvier 2019). Il ne ressort pas de ce qui précède que la recourante a subi une agression violente ou aurait été en danger de mort imminent tels que définis par la jurisprudence. Cette conclusion est en l’occurrence confirmée par le fait que l’intéressée a également indiqué que, par le passé, elle avait eu affaire à des patients décompensés auto- et hétéro-agressifs à gérer au quotidien et que parfois, des coups et des tentatives de coups lui avaient été adressés, étant précisé qu’ils n’avaient jusque-là jamais porté à conséquence sur le plan émotionnel et physique. Elle a en outre relevé que le patient susmentionné était connu pour un comportement violent et agressif depuis des années. Ce patient avait d’ailleurs montré des signes d’agressivité depuis la veille de l’événement du 5 août 2018 (cf. procès- verbal de l’entretien du 28 janvier 2019).</w:t>
      </w:r>
    </w:p>
    <w:p>
      <w:r>
        <w:t>- 17 - Ces éléments montrent que, s’il ne saurait être considéré comme normal qu’un patient en institution psycho-gériatrique agresse une infirmière, il s’agit néanmoins d’une situation pouvant arriver. Ainsi, en l’espèce, l’intensité de l’agression ne paraît pas suffisante pour permettre de qualifier l’événement d’extraordinaire au sens de la jurisprudence. Partant, l’événement du 5 août 2018 ne peut être qualifié d’accident au sens de l’art. 4 LPGA. Par surabondance et par conséquent, la condition de la causalité adéquate entre cet événement et l’atteinte psychique invoquée fait également défaut. Dès lors, pas la décision sur opposition litigieuse, l’intimée était légitimée à ne pas prendre en charge les suites dudit événement. c) A toutes fins utiles, il est précisé que le fait que la recourante ait dû abandonner sa reprise d’emploi le 21 septembre 2018 (cf. procès-verbal de l’entretien du 28 janvier 2019, question 16) doit effectivement être qualifié de possible rechute (cf. consid. 3c supra ; TF 8C_519/2014 du 28 août 2015 consid. 5), sans que cela ne puisse néanmoins porter à conséquence quant aux développements qui précèdent et à la conclusion du présent arrêt. 6. 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juge unique p r o n o n c e :</w:t>
      </w:r>
    </w:p>
    <w:p>
      <w:r>
        <w:t>- 18 - I. Le recours est rejeté. II. La décision sur opposition rendue le 5 avril 2019 par P.________ est confirmée. III. Il n’est pas perçu de frais judicaires, ni alloué de dépens. La juge unique : Le greffier : Du L'arrêt qui précède est notifié à : - Z.________,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- 19 -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