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ZA19.018963 vom 31. August 2020</w:t>
      </w:r>
    </w:p>
    <w:p>
      <w:r>
        <w:t>VD Tribunal cantonal, 2020-08-31, FR</w:t>
      </w:r>
    </w:p>
    <w:p>
      <w:r>
        <w:rPr>
          <w:b/>
        </w:rPr>
        <w:t xml:space="preserve">Quelle: </w:t>
      </w:r>
      <w:r>
        <w:t>https://mcp.opencaselaw.ch/entscheid/vd_gerichte_ZA19.018963</w:t>
      </w:r>
    </w:p>
    <w:p>
      <w:r>
        <w:t>FR: VD_GERICHTE ZA19.018963 du 31 août 2020</w:t>
      </w:r>
    </w:p>
    <w:p>
      <w:r>
        <w:t>IT: VD_GERICHTE ZA19.018963 del 31 agosto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w:t>
      </w:r>
    </w:p>
    <w:p>
      <w:r>
        <w:t>- 9 - l’objet de la contestation, tel que défini par la décision litigieuse, sont en principe irrecevables (ATF 142 I 155 consid. 4.4.2 ; 134 V 418 consid. 5.2.1). b) En l’occurrence, l’objet de la contestation est défini par la décision sur opposition entreprise, laquelle met un terme aux prestations au 1er juin 2018. La conclusion de l’intéressé tendant à la reconnaissance de son dommage, même si elle devait être considérée comme la réclamation d’une indemnité pour atteinte à l’intégrité (IPAI), n’est pas recevable, cette question n’étant pas évoquée dans la décision sur opposition attaquée, sortant ainsi du cadre de l’objet de la contestation et n’ayant quoi qu’il en soit pas été contestée au stade de l’opposition.</w:t>
      </w:r>
    </w:p>
    <w:p>
      <w:r>
        <w:rPr>
          <w:b/>
        </w:rPr>
        <w:t>E. 3</w:t>
      </w:r>
    </w:p>
    <w:p>
      <w:r>
        <w:t>Les modifications de la LAA introduites par la novelle du 25 septembre 2015 (RO 2016 4375), entrée en vigueur le 1er janvier 2017, sont applicables au cas d’espèce. En effet, selon le ch. 1 des dispositions transitoires relatives à cette modification (RO 2016 4388), seules les prestations d'assurance allouées pour les accidents qui sont survenus avant l'entrée en vigueur de la modification du 25 septembre 2015 sont encore régies par l'ancien droit.</w:t>
      </w:r>
    </w:p>
    <w:p>
      <w:r>
        <w:rPr>
          <w:b/>
        </w:rPr>
        <w:t>E. 4</w:t>
      </w:r>
    </w:p>
    <w:p>
      <w:r>
        <w:t>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w:t>
      </w:r>
    </w:p>
    <w:p>
      <w:r>
        <w:t>- 10 -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w:t>
      </w:r>
    </w:p>
    <w:p>
      <w:r>
        <w:t>- 11 -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réf. cit.). e) Selon l’expérience médicale, pratiquement toutes les hernies discales s’insèrent dans un contexte d’altérations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 le syndrome douloureux lié à l’événement accidentel (TF 8C_32/2014 du 22 décembre 2014 consid. 2.3 et les références citées). Il faut préciser qu’un disque intervertébral sain est à ce point résistant qu’une action violente va plutôt avoir pour effet de fracturer les vertèbres que</w:t>
      </w:r>
    </w:p>
    <w:p>
      <w:r>
        <w:t>- 12 - d’entraîner une lésion des disques intervertébraux. Selon l’expérience médicale, la lésion isolée d’un disque intervertébral due à un accident peut uniquement être provoquée par un effort purement axial de la colonne vertébrale et non par des mouvements de rotation, d’hyperextension ou d’hyperflexion (TFA U 441/04 du 13 juin 2005 consid. 3.1). Une aggravation significative et donc durable d’une affection dégénérative préexistante de la colonne vertébrale par suite d’un accident n’est prouvée que lorsque la radioscopie met en évidence un tassement subit des vertèbres, ainsi que l’apparition ou l’agrandissement de lésions après un traumatisme (TFA U 282/06 du 4 juin 2007 consid. 3.3 et la référence citée ; TFA U 179/03 du 7 juillet 2004 consid. 4.4.2). Une telle aggravation post-traumatique (sans lésion structurelle associée) d’un état dégénératif antérieur de la colonne vertébrale auparavant asymptomatique cesse de produire ses effets en règle générale après six à neuf mois, voire au maximum après une année. Le statu quo sine est même déjà atteint après trois à quatre mois pour des lombalgies post-traumatiques, une aggravation dans ce domaine, qui permettrait d’aller au-delà de cette période, devant être établie radiologiquement et se distinguer de l’évolution normale due à l’âge (« eine allfällige richtunggebende Verschlimmerung röntgenologisch ausgewiesen sein und sich von der altersüblichen Progression abheben muss » ; TF 8C_1029/2012 du 22 mai 2013 consid. 4.2.1 ; TF 8C_562/2010 du 3 août 2011 consid. 5.1 et les références citées).</w:t>
      </w:r>
    </w:p>
    <w:p>
      <w:r>
        <w:rPr>
          <w:b/>
        </w:rPr>
        <w:t>E. 5</w:t>
      </w:r>
    </w:p>
    <w:p>
      <w:r>
        <w:t>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w:t>
      </w:r>
    </w:p>
    <w:p>
      <w:r>
        <w:t>- 13 -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réf. cit.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w:t>
      </w:r>
    </w:p>
    <w:p>
      <w:r>
        <w:rPr>
          <w:b/>
        </w:rPr>
        <w:t>E. 6</w:t>
      </w:r>
    </w:p>
    <w:p>
      <w:r>
        <w:t>a) En l’espèce, l’intimée a nié le droit du recourant à des prestations au-delà du 1er juin 2018, considérant que les troubles persistants au niveau de la nuque après cette date n’étaient plus en relation de causalité avec l’accident du 20 mars 2018. S’agissant des troubles déclarés à l’épaule, aucun lien de causalité n’était établi. La CNA s’est fondée, d’une part, sur les appréciations de la Dre F.________ des 23, 26 et 31 octobre 2018 ainsi que, d’autre part, sur l’appréciation neurochirurgicale de la Dre X.________ du 20 février 2019.</w:t>
      </w:r>
    </w:p>
    <w:p>
      <w:r>
        <w:t>- 14 - b) On relèvera à titre liminaire que la version des faits de l’assuré s’agissant du déroulement de l’accident n’a cessé d’évoluer. Si l’employeur a d’abord évoqué, dans la déclaration d’accident du 19 avril 2018, des douleurs au dos, il a rectifié sa déclaration dans un courriel ultérieur en indiquant que l’assuré avait été touché à l’épaule droite. L’assuré a quant à lui précisé, dans un formulaire complété le 3 mai 2018 en italien, qu’il s’était « cogné » l’épaule droite contre des palplanches. Ce n’est qu’à l’occasion d’un entretien du 24 août 2018 qu’il a indiqué avoir heurté un DIN métallique avec le côté droit de sa tête. L’assuré n’avait pourtant jamais évoqué un tel choc auparavant, que ce soit en remplissant le formulaire destiné à décrire l’événement litigieux ou lors des nombreuses consultations auprès des différents médecins. En application de la jurisprudence (ATF 142 V 590 consid. 5.2 ; 121 V 45 consid. 2a), il y a donc lieu de retenir la première version que l’assuré a donnée à plusieurs reprises, à savoir qu’il s’est cogné l’épaule droite. c) L'accident, tel que décrit par le recourant à l'occasion de ses premières déclarations, peut dès lors être qualifié d'événement d'importance mineure. Le fait de se cogner l'épaule ne revêt en effet pas l'importance nécessaire qui permettrait de conclure à l'origine traumatique d'une hernie discale, conformément aux critères jurisprudentiels exposés ci-dessus (cf. consid. 4e). La première radiographie de l'épaule droite réalisée le 22 mars 2018 au Centre médical Q.________ n'a révélé aucun problème, tandis que l'IRM du 28 mars 2018 a mis en évidence des sténoses foraminales dégénératives des cervicales C3 à C6. La Dre F.________ a ainsi constaté que l'événement n'a pas causé de lésion structurelle chez l'assuré, de sorte que les douleurs présentées sont liées à des troubles dégénératifs. Elle en a conclu que l'événement accidentel a seulement aggravé de manière passagère un état dégénératif préexistant, estimant que les douleurs encore présentes au-delà de deux mois après l'accident ne sont plus en lien de causalité avec celui-ci. Ce délai apparaît justifié au vu de l'importance mineure de l'accident survenu le 20 mars 2018.</w:t>
      </w:r>
    </w:p>
    <w:p>
      <w:r>
        <w:t>- 15 - Si, dans un premier temps, le Dr D.________ a indiqué que l'assuré a présenté la symptomatologie de cervico-brachialgie après son accident alors qu'il n'en souffrait apparemment pas avant, il a toutefois ajouté qu'il ne trouvait pas d'argument permettant de conclure à une origine traumatique de la hernie discale. Il a ainsi conclu que l'apparition et l'exacerbation de la symptomatologie après l'accident étaient survenues dans un contexte dégénératif cervical préexistant (rapport du 29 novembre 2018). Son appréciation confirme ainsi celle de la Dre F.________. L'appréciation neurochirurgicale de la Dre X.________ du 20 février 2019 vient encore appuyer l'avis de la Dre F.________. La neurochirurgienne a en effet considéré que l’incident du 20 mars 2018 n'avait pas pu provoquer une hernie discale, au vu de l'événement tel que survenu et de l'absence de lésions structurelles détectées à l'IRM du 28 mars 2018. Les autres éléments médicaux au dossier ne permettent au demeurant pas de mettre en doute les appréciations des médecins d'arrondissement de la CNA. Ainsi, l'appréciation de Dre S.________ du 4 décembre 2018 selon laquelle le mécanisme de l'événement pouvait évoquer une radiculopathie par étirement relève plus de la supposition que de l'appréciation médicale objectivée. Elle est au demeurant contredite par divers éléments médicaux au dossier ; ni l'IRM cervicale initiale ni le Dr D.________ n'ont fait état de radiculopathie. L'examen de la Dre S.________ a de surcroît été réalisé près de huit mois après l'accident, alors que l'assuré avait déjà subi une opération de sa hernie discale. Ses constatations doivent donc être appréciées avec toute la réserve qui s'impose. Alors que, dans son précédent rapport du 4 décembre 2018, la Dre S.________ concluait à l'origine traumatique des douleurs de l'assuré, elle a finalement concédé dans son dernier rapport du 11 avril 2019 que les troubles cervicaux étaient dégénératifs et que la hernie discale était préexistante. Ce changement d'opinion suffit à affaiblir son appréciation. En outre, son constat selon lequel les cervico-brachialgies se sont</w:t>
      </w:r>
    </w:p>
    <w:p>
      <w:r>
        <w:t>- 16 - développées après l'événement accidentel, qu'elle qualifie de mineur, ne suffit pas à justifier l'existence d'une atteinte d'origine accidentelle, en vertu de l'interdiction du raisonnement post hoc ergo propter hoc (cf. consid. 4d ci-dessus). Un événement mineur ne revêt en outre pas l'importance nécessaire pour causer une hernie discale (cf. consid. 4e). L'appréciation de la Dre S.________ n'est de surcroît pas suffisamment étayée médicalement, notamment s'agissant de l'augmentation de la taille de la hernie consécutivement à l'accident. Rien au dossier ne permet en effet de l'attester. Elle ne précise pas davantage les raisons médicales qui lui permettent de conclure à l'existence d'un lien de causalité entre les symptômes et l'accident pour six mois au moins. Cette appréciation doit au demeurant être prise en considération avec prudence, celle-ci émanant d'un médecin traitant enclin à toute l'empathie qu'il se doit d'avoir envers son patient. Le rapport du 8 mai 2019 du Dr J.________ n'est également pas suffisamment étayé pour venir mettre en doute les appréciations des Drs F.________, D.________ et X.________. Ce médecin se limite à affirmer que la hernie discale est clairement la conséquence de l'accident, sans toutefois le justifier. Son argument selon lequel l'assuré n'a jamais consulté auparavant pour de telles douleurs et que ses douleurs sont apparues à la date de l'accident se fonde exclusivement sur le raisonnement post hoc ergo propter hoc, lequel est insuffisant pour établir un lien de causalité naturelle avec l'accident. Le Dr B.________, dans son rapport du 3 septembre 2019, limite également son analyse à ce raisonnement. d) Il n’existe en définitive aucun élément de nature à jeter le doute sur les constatations des Dres F.________ et X.________ sur lesquelles l'intimée s'est fondée pour rendre sa décision sur opposition du 27 mars 2019. Elle était donc légitimée à mettre un terme à ses prestations au 1er juin 2018.</w:t>
      </w:r>
    </w:p>
    <w:p>
      <w:r>
        <w:rPr>
          <w:b/>
        </w:rPr>
        <w:t>E. 7</w:t>
      </w:r>
    </w:p>
    <w:p>
      <w:r>
        <w:t>a) Vu ce qui précède, le recours doit être rejeté et la décision sur opposition confirmée.</w:t>
      </w:r>
    </w:p>
    <w:p>
      <w:r>
        <w:t>- 17 - b) Il n’y a pas lieu de percevoir de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