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ZA18.041006 vom 23. April 2020</w:t>
      </w:r>
    </w:p>
    <w:p>
      <w:r>
        <w:t>VD Tribunal cantonal, 2020-04-23, FR</w:t>
      </w:r>
    </w:p>
    <w:p>
      <w:r>
        <w:rPr>
          <w:b/>
        </w:rPr>
        <w:t xml:space="preserve">Quelle: </w:t>
      </w:r>
      <w:r>
        <w:t>https://mcp.opencaselaw.ch/entscheid/vd_gerichte_ZA18.041006</w:t>
      </w:r>
    </w:p>
    <w:p>
      <w:r>
        <w:t>FR: VD_GERICHTE ZA18.041006 du 23 avril 2020</w:t>
      </w:r>
    </w:p>
    <w:p>
      <w:r>
        <w:t>IT: VD_GERICHTE ZA18.041006 del 23 aprile 2020</w:t>
      </w:r>
    </w:p>
    <w:p>
      <w:pPr>
        <w:pStyle w:val="Heading2"/>
      </w:pPr>
      <w:r>
        <w:t>Erwägungen</w:t>
      </w:r>
    </w:p>
    <w:p>
      <w:r>
        <w:rPr>
          <w:b/>
        </w:rPr>
        <w:t>E. 28</w:t>
      </w:r>
    </w:p>
    <w:p>
      <w:r>
        <w:t>juillet 2017, étant rappelé qu’avant cette date, le Dr S.________ avait expliqué l’altération résiduelle au niveau du nerf médian constatée par l’importante pathologie ayant conduit à l’intervention du 4 avril 2017 (cf. rapport du 15 mai 2017). Par ailleurs, le Dr Y.________ a indiqué que la vitesse de conduction sensitive au niveau du coude – asymptomatique – ne permettait pas de conclure à une origine traumatique puisqu’elle avait bien pu être présente avant les évènements accidentels, étant rappelé que, lors de l’examen électromyogramme réalisé par le Dr S.________ le 15 mai 2017, la vitesse de conduction sensitive du nerf cubital au niveau du coude gauche n’avait pas été examinée. Il s’ensuit que le Dr Y.________ a réfuté de manière convaincante les avis des Drs T.________ et S.________. On constate pour le surplus que ces médecins ne font pas état d’éléments qui n’auraient pas été pris en compte par les médecins conseils de la CNA, mais se sont limités à apporter une appréciation différente d’un même état de fait. Quant à la Dre N.________ son rapport n’apporte également aucun élément propre à étayer la thèse d’une origine traumatique, la seule qualification de « post-traumatique » n’étant pas suffisante en l’absence de tout autre élément clinique.</w:t>
      </w:r>
    </w:p>
    <w:p>
      <w:r>
        <w:t>- 15 - Les rapports des médecins traitants n’étant pas susceptibles de remettre en question les appréciations des Drs L.________ et Y.________, il faut retenir qu’un lien de causalité entre l’atteinte au niveau du nerf cubital et les accidents des 26 avril et 28 juillet 2017 n’a pas été rendu vraisemblable, si bien que l’intimée était fondée à refuser de prendre en charge les frais et traitements relatifs à cette atteinte. 7. Sur le vu de ce qui précède, l’instruction du dossier permet de statuer en toute connaissance de cause sur le droit aux prestations de l’assurance-accidents du recourant, de sorte qu’on ne voit pas, dans ce contexte, ce qu’une nouvelle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8. a) En définitive,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