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ZA18.040601 vom 7. Juni 2019</w:t>
      </w:r>
    </w:p>
    <w:p>
      <w:r>
        <w:t>VD Tribunal cantonal, 2019-06-07, FR</w:t>
      </w:r>
    </w:p>
    <w:p>
      <w:r>
        <w:rPr>
          <w:b/>
        </w:rPr>
        <w:t xml:space="preserve">Quelle: </w:t>
      </w:r>
      <w:r>
        <w:t>https://mcp.opencaselaw.ch/entscheid/vd_gerichte_ZA18.040601</w:t>
      </w:r>
    </w:p>
    <w:p>
      <w:r>
        <w:t>FR: VD_GERICHTE ZA18.040601 du 7 juin 2019</w:t>
      </w:r>
    </w:p>
    <w:p>
      <w:r>
        <w:t>IT: VD_GERICHTE ZA18.040601 del 7 giugno 2019</w:t>
      </w:r>
    </w:p>
    <w:p>
      <w:pPr>
        <w:pStyle w:val="Heading2"/>
      </w:pPr>
      <w:r>
        <w:t>Erwägungen</w:t>
      </w:r>
    </w:p>
    <w:p>
      <w:r>
        <w:rPr>
          <w:b/>
        </w:rPr>
        <w:t>E. 19</w:t>
      </w:r>
    </w:p>
    <w:p>
      <w:r>
        <w:t>août 2016 des lombosciatiques prédominant du côté droit, par instabilité post-chirurgicale L5-S1 à la suite de l’intervention de décembre 2015. Selon ce médecin, on pouvait admettre que l’accident du 10 décembre 2015 continuait à jouer un rôle causal partiel dans les troubles qui étaient apparus le 19 août 2016 et pouvait justifier une éventuelle deuxième chirurgie. Dans un rapport du 25 janvier 2017, le Dr C.________, spécialiste en chirurgie orthopédique et traumatologie de l'appareil locomoteur, a indiqué ce qui suit : Ce patient a effectivement présenté une hernie discale L5-S1 en décembre 2015 qui a nécessité un geste en urgence de cure de hernie discale. L'intervention a donné un bon résultat, et suite à un faux mouvement en août 2016 est apparue une symptomatologie identique et du côté gauche dont l'origine était une récidive de sa hernie discale. Je considère pour ma part qu'il est bien évident que l'intervention réalisée en décembre 2015 a consisté à pratiquer l'ablation du fragment herniaire associé à un curetage discal incomplet, comme c'est souvent le cas, cette intervention a entraîné une faiblesse de cet espace avec disparition des qualités mécaniques du disque et installation d'une instabilité à ce niveau, la sollicitation répétée de ce disque a entraîné l'apparition d'une nouvelle hernie. Ceci n'est pas rare, survient assez fréquemment chez les personnes jeunes et je considère pour ma part qu'il s'agit bien évidemment d'une rechute de l'intervention de 2015 et donc de l'accident ; l'accident a entraîné l'apparition de cette hernie, l'intervention a été responsable d'une diminution des qualités mécaniques du disque restant et l'apparition d'une nouvelle hernie même si elle est du côté controlatéral. Ce mouvement de swing au golf n'est qu'un épiphénomène, il y a de fortes probabilités que cette hernie se serait recréée de toute manière. L’assuré a subi une nouvelle intervention (spondylodèse L5-S1 par voie postérieure) le 7 février 2017. Dans le cadre de l’instruction du dossier, W.________ SA a confié la réalisation d’une expertise neurologique au Dr D.________,</w:t>
      </w:r>
    </w:p>
    <w:p>
      <w:r>
        <w:t>- 5 - spécialiste en neurologie. Il ressort de son rapport du 22 janvier 2018 que l’assuré présentait une évolution favorable à la suite des deux opérations subies et qu’il avait repris le travail à 100 % en août 2017. Le Dr D.________ a relevé les éléments suivants : […] le médecin-conseil de l’assureur accident avait retenu un retour au statu quo sine à 6 mois, ce qui nous apparaît plutôt large si l’on tient compte du traumatisme tel que décrit par l’assuré, peu sévère, caractérisé par un choc lombaire, et qui ne peut être considéré comme véritablement adéquat selon les critères reconnus. En d’autres termes, à partir du 15.06.2016, le retour au statu quo sine doit être reconnu. Dès lors la récidive de lombosciatalgies gauches apparue en août 2016, entraînant les conséquences susmentionnées, est de nature maladive, et sans lien de causalité naturelle avec l’événement du 10.12.2015. Selon un avis du 16 avril 2018 du Dr T.________, dès le moment où le problème neurologique aigu était réglé sans séquelles, ce qui était le cas de l’assuré, la pathologie résiduelle redevenait en relation avec les troubles dégénératifs préexistants de manière prépondérante, ceci d’autant plus qu’il y avait eu un espace libre jusqu’à un nouveau mouvement brusque de torsion lors d’un swing. Par décision sur opposition du 23 août 2018, W.________ SA a nié le droit de l’assuré aux prestations d’assurance pour les rechutes annoncées à partir du mois d’août 2016, se référant à l’expertise du Dr D.________. B. Par acte du 24 septembre 2018, M.________, par l’intermédiaire de son conseil, a déféré la décision sur opposition précitée devant la Cour des assurances sociales du Tribunal cantonal, en concluant à sa réforme, en ce sens que W.________ SA prenne en charge le traitement médical et le versement des indemnités journalières en relation avec la rechute du 19 août 2016. En substance, il a fait valoir que la hernie discale opérée le 15 décembre 2015 avait été déclenchée par l’accident du 10 décembre 2015, aucun trouble dégénératif préexistant des disques n’ayant été diagnostiqué. Elle était donc partiellement due à la chute du 10 décembre 2015. Compte tenu du très bref laps de temps qui s’était écoulé entre la</w:t>
      </w:r>
    </w:p>
    <w:p>
      <w:r>
        <w:t>- 6 - fin du traitement de physiothérapie le 30 juin 2016 et la réapparition des troubles et douleurs lombaires le 19 août 2016, il existait une relation d’étroite continuité entre l’accident, l’opération du 15 décembre 2015 et la récidive survenue le 19 août 2016. Il n’y avait donc pas de rechute selon l’assuré, mais une conséquence directe de la hernie discale survenue le 10 décembre 2015 et de l’opération qui s’en était suivie. Le retour à l’état antérieur n’avait donc pas été atteint le 19 août 2016. Dans sa réponse du 25 octobre 2016, W.________ SA a conclu au rejet du recours. Répliquant le 8 novembre 2018, l’assuré a renoncé à déposer des explications complémentaires et a renvoyé à son recours du 24 septembre 2018.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- 7 - 2. Le litige porte sur le droit du recourant à des prestations de l’assurance-accidents liées aux avis de rechute des 13 septembre et 18 novembre 2016.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w:t>
      </w:r>
    </w:p>
    <w:p>
      <w:r>
        <w:t>- 8 -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w:t>
      </w:r>
    </w:p>
    <w:p>
      <w:r>
        <w:rPr>
          <w:b/>
        </w:rPr>
        <w:t>E. 20</w:t>
      </w:r>
    </w:p>
    <w:p>
      <w:r>
        <w:t>décembre 1982 sur l’assurance-accidents ; RS 832.202]). Selon la jurisprudence, les rechutes et les séquelles tardives ont ceci en commun</w:t>
      </w:r>
    </w:p>
    <w:p>
      <w:r>
        <w:t>- 9 -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e)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8C_32/2014 du</w:t>
      </w:r>
    </w:p>
    <w:p>
      <w:r>
        <w:rPr>
          <w:b/>
        </w:rPr>
        <w:t>E. 22</w:t>
      </w:r>
    </w:p>
    <w:p>
      <w:r>
        <w:t>décembre 2014 consid. 2.3 et les références citées). En revanche, les conséquences de rechutes éventuelles doivent être prises en charge seulement s'il existe des symptômes évidents attestant d'une relation de continuité entre l'événement accidentel et les rechutes (TF 8C_560/2017 du 3 mai 2018 consid. 6.1 et les références citées).</w:t>
      </w:r>
    </w:p>
    <w:p>
      <w:r>
        <w:t>- 10 - f)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En l’espèce, on constate que le dossier ne permet pas d’établir l’existence de symptômes évidents attestant d’une relation de continuité entre l’événement accidentel du 10 décembre 2015 et les rechutes annoncées par le recourant. En effet, compte tenu du mécanisme du premier accident, la hernie discale dont le recourant a souffert a été déclenchée (comme l’a admis le Dr T.________ dans son avis du 1er février 2016), mais n’a pas pu être provoquée par l’accident. Dans son expertise du 22 janvier 2018, le Dr D.________ décrit un traumatisme peu sévère, qui ne pouvait être considéré comme véritablement adéquat selon les critères reconnus. Le recourant s’est par ailleurs rétabli relativement rapidement de la première intervention chirurgicale qu’il a subie, puisqu’il a pu reprendre son activité professionnelle en plein à compter du 25 janvier 2016 (formulaire du 6 avril 2016). Le Dr C.________ constate à cet égard que l’intervention du 15 décembre 2015 avait donné un bon résultat</w:t>
      </w:r>
    </w:p>
    <w:p>
      <w:r>
        <w:t>- 11 - (rapport du 25 janvier 2017) et le Dr T.________ relève « l’espace libre » jusqu’à un nouveau mouvement brusque de torsion lors d’un swing (avis du 16 avril 2018). S’agissant de ce faux mouvement fait par le recourant le 19 août 2016 en jouant au golf, il est survenu sept mois après la reprise de l’activité professionnelle en janvier 2016. Le recourant n’a présenté au cours de ces sept mois aucun symptôme, de sorte qu’il semble difficile de retenir une notion de continuité. Le Dr T.________ avait du reste indiqué un statu quo ante six mois après l’opération du mois de décembre 2015 (rapport du 1er février 2016), ce qui est confirmé par le Dr D.________ (rapport du 22 janvier 2018). Ce médecin constate également la nature maladive de la récidive. Force est ainsi de constater que les rechutes annoncées par le recourant constituaient en fait de nouvelles exacerbations douloureuses liées à l’état dégénératif de la colonne survenues en dehors de tout contexte d’accident. S’agissant des points de vue des Drs B.________ et C.________, ils ne sauraient être suivis faute de référence à des éléments objectifs étayant leur appréciation. 6. a) En définitive, l’intimée n’a pas violé le droit fédéral en ne prenant pas en charge les rechutes annoncées dès le mois d’août 2016.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