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ZA18.032715 vom 26. Juni 2019</w:t>
      </w:r>
    </w:p>
    <w:p>
      <w:r>
        <w:t>VD Tribunal cantonal, 2019-06-26, FR</w:t>
      </w:r>
    </w:p>
    <w:p>
      <w:r>
        <w:rPr>
          <w:b/>
        </w:rPr>
        <w:t xml:space="preserve">Quelle: </w:t>
      </w:r>
      <w:r>
        <w:t>https://mcp.opencaselaw.ch/entscheid/vd_gerichte_ZA18.032715</w:t>
      </w:r>
    </w:p>
    <w:p>
      <w:r>
        <w:t>FR: VD_GERICHTE ZA18.032715 du 26 juin 2019</w:t>
      </w:r>
    </w:p>
    <w:p>
      <w:r>
        <w:t>IT: VD_GERICHTE ZA18.032715 del 26 giugno 2019</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dans les trente jours suivant leur notification (art. 60 al. 1</w:t>
      </w:r>
    </w:p>
    <w:p>
      <w:r>
        <w:t>- 7 - LPGA). En l'espèce, le recours a été interjeté en temps utile devant le tribunal compétent et respecte pour le surplus les formalités prévues par la loi (art. 61 let. b LPGA), de sorte qu'il est recevable. b) En l’occurrence, déposé en temps utile auprès du tribunal compétent art. 93 al. 1 let. a LPA-VD [loi cantonale vaudoise du 28 octobre 2008 sur la procédure administrative ; BLV 173.36]) et respectant les autres conditions formelles prévues par la loi (art. 61 let. b LPGA notamment), le recours est recevable. c) Compte tenu des conclusions de la recourante tendant à la prise en charge par Mutuel des séances de physiothérapie du 18 décembre 2017 au 25 juin 2018 par 960 fr., il apparaît que la valeur litigieuse est inférieure à 30'000 francs. Partant, la présente cause relève de la compétence du magistrat instructeur statuant en tant que juge unique (art. 94 al. 1 let. a LPA-VD).</w:t>
      </w:r>
    </w:p>
    <w:p>
      <w:r>
        <w:rPr>
          <w:b/>
        </w:rPr>
        <w:t>E. 2</w:t>
      </w:r>
    </w:p>
    <w:p>
      <w:r>
        <w:t>Le litige porte sur le droit de la recourante à des prestations de l’assurance-accidents au-delà du 17 décembre 2017, singulièrement la question de l’existence d’un lien de causalité naturelle et adéquate entre l’accident du 17 septembre 2017 et les troubles persistants.</w:t>
      </w:r>
    </w:p>
    <w:p>
      <w:r>
        <w:rPr>
          <w:b/>
        </w:rPr>
        <w:t>E. 3</w:t>
      </w:r>
    </w:p>
    <w:p>
      <w:r>
        <w:t>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w:t>
      </w:r>
    </w:p>
    <w:p>
      <w:r>
        <w:t>- 8 -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142 V 435 consid. 1 ; 129 V 177 consid. 3.1, 402 consid. 4.3.1 et les arrêts cités).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w:t>
      </w:r>
    </w:p>
    <w:p>
      <w:r>
        <w:t>- 9 - c)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8C_743/2016 du 18 mai 2017 consid. 3.2 et les références citées).</w:t>
      </w:r>
    </w:p>
    <w:p>
      <w:r>
        <w:rPr>
          <w:b/>
        </w:rPr>
        <w:t>E. 4</w:t>
      </w:r>
    </w:p>
    <w:p>
      <w:r>
        <w:t>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w:t>
      </w:r>
    </w:p>
    <w:p>
      <w:r>
        <w:t>- 10 - motivées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A la suite de l’accident du 17 septembre 2017, il est établi que la recourante a présenté une contusion faciale ayant entraîné des douleurs cervicales persistantes, le tout dans le contexte d’un éventuel traumatisme crânien simple. Ultérieurement, elle s’est plainte de douleurs au coude gauche. aa) Il ressort des radiographies de la colonne cervicale du 31 octobre 2017 que, hormis la suspicion d’une entorse cervicale au niveau interfacettaire C5-C6, il n’y avait pas de fracture décelable. Quant à l’IRM</w:t>
      </w:r>
    </w:p>
    <w:p>
      <w:r>
        <w:t>- 11 - cervicale du 13 novembre 2017, elle a mis en évidence des troubles statiques avec une cyphose cervicale mais sans signes de séquelles post- traumatiques. bb) Les radiographies du coude gauche pratiquées le 13 décembre 2017 ont révélé une épicondylite sans toutefois qu’une anomalie radiologique ne puisse lui être associée. A cela s’ajoutait la présence de trois petites ossifications. Il n’y avait toutefois pas de déformation traumatique visible des structures osseuses. b) En l'occurrence, il est établi que la recourante n'a pas subi de lésion structurelle ou neurologique, ni de blocage cervical aigu, à la suite de l'accident assuré. Cette constatation est unanimement partagée par tous les médecins consultés. Mise à part la persistance d'une douleur à la palpation du trapèze au niveau paravertébral cervical droit ainsi qu’au niveau du coude gauche, l'état de la recourante est décrit sans pathologies identifiables, en particulier aussi sans limitation fonctionnelle du rachis cervico-dorsal ou du coude gauche. Certes, la Dresse V.________ qualifie les douleurs dont se plaint la recourante de nuccalgies « post- traumatiques », ajoutant qu’elle présentait des douleurs persistantes au niveau du coude alors qu’elle n’avait jamais souffert d’épicondylite avant l’accident du 17 septembre 2017. A la lecture de ses considérations médicales, on doit toutefois constater que l'argument principal mis en avant est le fait que les douleurs sont apparues après l'accident et qu'elles n'ont pas entièrement disparu depuis lors malgré les traitements entrepris. On ne saurait cependant retenir la nature post-traumatique de la symptomatologie sur la base de ce seul élément (cf. TF 8C_400/2014 du 21 juillet 2014 consid. 3.2). Cela revient en effet à se fonder sur le principe post hoc ergo propter hoc lequel ne permet pas d'établir l'existence d'un lien de causalité naturelle (ATF 119 V 335 consid 2b/ bb). Au demeurant, les conclusions du Dr G.________ ne sont pas contredites par la Dresse V.________, qui posait la stabilisation du cas et la fin du traitement pour le mois d’octobre 2017. En l'absence d'autres éléments médicaux objectifs propres à mettre en doute la fiabilité des conclusions du Dr G.________, selon lesquelles l'effet délétère de l'accident est à considérer comme</w:t>
      </w:r>
    </w:p>
    <w:p>
      <w:r>
        <w:t>- 12 - éteint trois mois après sa survenance, c’est à juste titre que l’intimée a supprimé le droit de la recourante aux prestations de l’assurance- accidents dès le 18 décembre 2017.</w:t>
      </w:r>
    </w:p>
    <w:p>
      <w:r>
        <w:rPr>
          <w:b/>
        </w:rPr>
        <w:t>E. 6</w:t>
      </w:r>
    </w:p>
    <w:p>
      <w:r>
        <w:t>Mal fondé, le recours doit en conséquence être rejeté, ce qui entraîne la confirmation de la décision attaquée.</w:t>
      </w:r>
    </w:p>
    <w:p>
      <w:r>
        <w:rPr>
          <w:b/>
        </w:rPr>
        <w:t>E. 7</w:t>
      </w:r>
    </w:p>
    <w:p>
      <w:r>
        <w:t>La procédure étant en principe gratuite (art. 61 let. a LPGA), il n’y a pas lieu de percevoir de frais judiciaires, ni d’allouer de dépens au vu de l’issue du litige (art. 61 let. g LPGA). Par ces motifs, le juge unique p r o n o n c e : I. Le recours est rejeté. II. La décision sur opposition rendue le 6 juillet 2018 par Mutuel Assurances SA est confirmée. III. Il n’est pas perçu de frais de justice ni alloué de dépens. Le juge unique : Le greffier : Du</w:t>
      </w:r>
    </w:p>
    <w:p>
      <w:r>
        <w:t>- 13 - L'arrêt qui précède est notifié à : - Mme J.________, - Mutuel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