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ZA18.016233 vom 14. März 2019</w:t>
      </w:r>
    </w:p>
    <w:p>
      <w:r>
        <w:t>VD Tribunal cantonal, 2019-03-14, FR</w:t>
      </w:r>
    </w:p>
    <w:p>
      <w:r>
        <w:rPr>
          <w:b/>
        </w:rPr>
        <w:t xml:space="preserve">Quelle: </w:t>
      </w:r>
      <w:r>
        <w:t>https://mcp.opencaselaw.ch/entscheid/vd_gerichte_ZA18.016233</w:t>
      </w:r>
    </w:p>
    <w:p>
      <w:r>
        <w:t>FR: VD_GERICHTE ZA18.016233 du 14 mars 2019</w:t>
      </w:r>
    </w:p>
    <w:p>
      <w:r>
        <w:t>IT: VD_GERICHTE ZA18.016233 del 14 marzo 2019</w:t>
      </w:r>
    </w:p>
    <w:p>
      <w:pPr>
        <w:pStyle w:val="Heading2"/>
      </w:pPr>
      <w:r>
        <w:t>Erwägungen</w:t>
      </w:r>
    </w:p>
    <w:p>
      <w:r>
        <w:rPr>
          <w:b/>
        </w:rPr>
        <w:t>E. 8</w:t>
      </w:r>
    </w:p>
    <w:p>
      <w:r>
        <w:t>mars 2016, une pleine capacité de travail dans une activité adaptée tenant compte de ses limitations fonctionnelles. Elle a en effet retenu qu’il n’y avait pas de lien de causalité adéquate entre les troubles psychiques présents chez l’assurée et l’accident. A cet égard, la CNA a qualifié l’accident de gravité moyenne et a ainsi conclu que l’examen des critères jurisprudentiels ne permettait pas de considérer que cet accident avait eu une influence déterminante dans l’apparition ou le développement des troubles psychiques. La CNA a par ailleurs fait remarquer que la capacité résiduelle de travail de 100% dans une activité adaptée, fixée sur la base des seules séquelles organiques de l’accident survenu le 8 mars 2016, n’était en soi pas remise en question par la recourante et que celle-ci n’avait en outre formulé aucun grief à l’égard des éléments de comparaison (revenu avec et sans invalidité) ayant servi à déterminer le degré d’invalidité, si bien qu’il n’y avait pas lieu d’examiner plus avant cette question.</w:t>
      </w:r>
    </w:p>
    <w:p>
      <w:r>
        <w:t>- 13 - B. Par acte du 17 avril 2018, l’assurée, par l’intermédiaire de son conseil, a recouru auprès de la Cour des assurances sociales du Tribunal cantonal (CASSO) contre la décision sur opposition précitée, en concluant principalement à l’annulation de cette décision et à l’octroi d’une rente d’invalidité et, subsidiairement, à ce qu’une expertise médicale multidisciplinaire soit mise en œuvre. Elle fait valoir en substance qu’il existe un lien de causalité adéquate entre ses troubles psychiques et l’accident qu’elle qualifie d’accident de gravité moyenne supérieure, dès lors que le véhicule qui l’a percutée roulait, selon elle, à environ 40 km/heure. Ainsi, il n’y aurait pas lieu d’examiner les critères posés par la jurisprudence en matière de lien de causalité adéquate dans les cas de troubles psychiques. Elle démontre, à toutes fins utiles, que trois (circonstances particulièrement dramatiques de l’accident, plaintes corporelles permanentes et durée de l’incapacité de travail) des critères en question seraient réunis. Elle soutient également que les atteintes physiques dont elle souffre ont un impact sur sa capacité de travail. Enfin, elle estime que cette capacité est nulle dans toute activité, si bien qu’une rente équivalant à la perte totale de son revenu devrait lui être octroyée. Par réponse du 25 juin 2018, la CNA a précisé qu’il fallait appliquer, en l’espèce, la jurisprudence relative aux troubles psychiques additionnels à une atteinte à la santé et non celle applicable en cas de troubles psychiques consécutifs à un accident de type « coup du lapin », un accident analogue ou un traumatisme cranio-cérébral sans preuve d’un déficit organique objectivable. Elle soutient que la vitesse du véhicule lors de l’accident était d’environ 20 km/heure, permettant ainsi de qualifier cet accident de gravité moyenne, ce qui aurait pour conséquence de devoir examiner de toute façon les critères jurisprudentiels. A cet égard, elle estime que les trois critères mentionnés par la recourante ne sont pas réalisés en l’espèce, si bien que le lien de causalité adéquate entre les troubles psychiques présents chez la recourante et l’accident doit être dénié. L’intimée retient par ailleurs qu’au vu du résultat des examens médicaux effectués, lesquels n’ont permis d’objectiver qu’une partie des douleurs de la recourante (discarthrose des vertèbres C4-C5 et C5-C6), elle était fondée à considérer que celle-ci disposait d’une pleine capacité</w:t>
      </w:r>
    </w:p>
    <w:p>
      <w:r>
        <w:t>- 14 - de travail dans une activité adaptée, tenant compte de ses limitations fonctionnelles. Elle estime enfin que les documents médicaux produits par la recourante postérieurement à la décision du 5 décembre 2017 n’amènent aucun élément nouveau susceptible de remettre en cause le résultat de l’instruction médicale qu’elle a menée, aboutissant au refus d’octroi d’une rente d’invalidité. Par réplique du 14 août 2018, la recourant a maintenu ses conclusions, tout en précisant qu’il était établi avec un degré élevé de vraisemblance que la vitesse du véhicule devait être plus proche des 40 km/heure que des 20 km/heure et en reprenant pour le surplus les arguments invoqués dans son recours. Par écriture du 27 août 2018, l’intimée a renoncé à déposer formellement une duplique, dès lors que la recourante n’alléguait aucun élément nouveau dans sa réplique. E n d r o i t : 1. a) La LPGA (loi fédérale du 6 octobre 2000 sur la partie générale du droit des assurances sociales ; RS 830.1) est, sauf dérogation expresse, applicable en matière d’assurance-accidents (art. 1 al. 1 LAA [loi fédérale sur l’assurance-accidents du 20 mars 1981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- 15 - 2.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en l’occurrence sur le droit de la recourante à une rente d’invalidité pour la période postérieure au 30 novembre 2017. c) On précisera que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d’assurances allouées pour les accidents qui sont survenus avant l’entrée en vigueur de la modification du 25 septembre 2015 et pour les maladies professionnelles qui se sont déclarées avant cette date sont en effet régies par l’ancien droit. 3. a)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w:t>
      </w:r>
    </w:p>
    <w:p>
      <w:r>
        <w:t>- 16 - de travail toute perte, totale ou partielle, de l’aptitude de l’assuré à accomplir dans sa profession ou son domaine d’activité le travail qui peut raisonnablement être exigé de lui, si cette perte résulte d’une atteinte à sa santé physique, mentale ou psychique. b/aa)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Le seul fait que des symptômes douloureux ne se sont manifestés qu'après la survenance d'un accident ne suffit pas à établir un rapport de causalité naturelle avec cet accident (non-application du raisonnement « post hoc, ergo propter hoc » ; ATF 119 V 335 consid. 2b/bb ; TF 8C_347/2013 du 18 février 2014 consid. 2.2). bb) En second lieu, le droit à des prestations de l'assurance- accidents implique l'existence d'un lien de causalité adéquate entre l'événement accidentel et l'atteinte à la santé. La causalité doit être</w:t>
      </w:r>
    </w:p>
    <w:p>
      <w:r>
        <w:t>- 17 -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recoupe largement avec la causalité naturelle, de sorte qu’elle ne joue pratiquement pas de rôle et qu’il n’y a pas lieu d’examiner séparément ces deux liens de causalité (ATF 138 V 248 consid. 4 ; 127 V 102 consid. 5b/bb et les références citées). cc)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w:t>
      </w:r>
    </w:p>
    <w:p>
      <w:r>
        <w:t>- 18 -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1er mai 2009 consid. 4.2, 8C_124/2007 du 20 mai 2008 consid. 3.2 et 8C_591/2007 du 14 mai 2008 consid. 3.1).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Une valeur probante doit également être accordée aux appréciations émises par les médecins de la CNA, car, selon la jurisprudence, cette institution n'intervient pas comme partie dans un cas concret tant qu'aucun procès n'est en cours, mais comme organe</w:t>
      </w:r>
    </w:p>
    <w:p>
      <w:r>
        <w:t>- 19 -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5. La recourante fait tout d’abord valoir qu’il existe un lien de causalité adéquate entre les troubles psychiques qu’elle présente, attestés à la fois par son médecin traitant et par sa psychiatre, et l’accident survenu le 8 mars 2016. a) On relèvera d’emblée qu’il y a lieu d’appliquer en l’espèce la jurisprudence relative au rapport de causalité entre un accident et des troubles psychiques et non celle relative aux accidents de type « coup du lapin », si tant est que l’on admette que la recourante a présenté des lésions appartenant au tableau clinique des séquelles d’un traumatisme crânio-cérébral. En effet, comme le relève l’intimée, les plaintes en lien avec ces lésions ont été reléguées à l’arrière-plan par la présence d’une atteinte psychique indépendante, soit un trouble de l’adaptation avec réaction dépressive prolongée ou trouble de stress post traumatique, qui est à l’origine de l’incapacité de travail actuelle. C’est d’ailleurs ce que constatait déjà la Dresse P.________, psychiatre, dans son rapport du 8 mars 2017, en mentionnant que « les éléments dépressifs [étaient] actuellement au premier plan par rapport aux éléments post traumatiques qui handicap[aient] peu la patiente ». b) En vue de juger du caractère adéquat du lien de causalité entre un accident et des troubles d’ordre psychique développés ensuite par la victime, la jurisprudence classe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115 V 403 consid. 5c/aa ;</w:t>
      </w:r>
    </w:p>
    <w:p>
      <w:r>
        <w:t>- 20 -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8C_804/2014 du 16 novembre 2015 consid. 4.1 ; 8C_651/2014 du 31 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 - les erreurs dans le traitement médical entraînant une aggravation notable des séquelles de l’accident ; - les difficultés apparues en cours de guérison et les complications importantes ;</w:t>
      </w:r>
    </w:p>
    <w:p>
      <w:r>
        <w:t>- 21 -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On ajoutera qu’il est admissible de laisser la question de la causalité naturelle ouverte lorsque ce lien ne pourrait de toute façon pas être qualifié d’adéquat (ATF 135 V 465 consid. 5.1 ; TF 8C_685/2015 du</w:t>
      </w:r>
    </w:p>
    <w:p>
      <w:r>
        <w:rPr>
          <w:b/>
        </w:rPr>
        <w:t>E. 13</w:t>
      </w:r>
    </w:p>
    <w:p>
      <w:r>
        <w:t>septembre 2016 consid. 4.2 ; 8C_434/2013 du 7 mai 2014 consid. 7.1). c) En l’espèce, l’accident dont a été victime la recourante doit, compte tenu de son déroulement, être qualifié de gravité moyenne, à la limite des accidents de peu de gravité. Le choc subi à la tête a certes manifestement été brutal, dans la mesure où la recourante est tombée par terre et où elle a dû être amenée à l’hôpital. Celle-ci n’a toutefois pas été projetée lors de la collision, ce qui laisse supposer que le véhicule qui l’a percutée roulait à une vitesse limitée. Par ailleurs, les atteintes constatées juste après l’accident n’ont pas justifié une hospitalisation, puisque la recourante a pu regagner son domicile le jour-même. La CNA a, pour sa part, retenu un accident de gravité moyenne stricto sensu, ce qui au final ne change rien au résultat comme on le verra ci-après.</w:t>
      </w:r>
    </w:p>
    <w:p>
      <w:r>
        <w:t>- 22 - d) Il convient à ce stade d’examiner les critères posés par la jurisprudence. S’agissant des circonstances concomitantes particulièrement dramatiques ou du caractère particulièrement impressionnant de l’accident, ce critère doit être examiné de manière objective, et non pas en fonction du ressenti subjectif de l’assuré, en particulier de son sentiment d’angoisse. Il faut souligner qu’un accident de gravité moyenne présente toujours un certain caractère impressionnant pour la personne qui en est victime, ce qui ne suffit pas à l’admission de la réalisation de ce critère (cf. concernant plus particulièrement ce critère : TF 8C_78/2013 du 19 décembre 2013 consid. 4.3.2 ; 8C_1020/2008 du 8 avril 2009 consid. 5.2 ; U 56/07 du 25 janvier 2008 consid. 6.1 ; RAMA 1999 n° U 335 p. 207). Par ailleurs, il convient d’accorder à ce critère une portée moindre lorsque la personne ne se souvient pas de l’accident (TF 8C_804/2014 du 16 novembre 2015, consid. 5.1.2). En l’espèce, à l’instar de la CNA, on ne saurait considérer ce critère comme réalisé. En effet, sans vouloir minimiser l’accident dont a été victime la recourante, force est de constater que celui-ci diffère fondamentalement des cas dans lesquels le Tribunal fédéral a admis la réalisation de ce critère (accident de la circulation dans un tunnel sur l’autoroute impliquant un camion et une voiture avec plusieurs collisions contre le mur du tunnel, carambolage de masse sur l’autoroute ou conductrice dont la voiture s’est encastrée contre un arbre entraînant le décès de la mère de celle-ci qui occupait le siège passager). Concernant le critère de la gravité des lésions physiques, on observera que des contusions multiples, ainsi qu’une hernie discale, ne peuvent être considérées comme des lésions graves ou particulières. En outre, les lésions physiques présentées par la recourante juste après l’accident ne sont pas propres, selon l’expérience, à entraîner des troubles psychiques.</w:t>
      </w:r>
    </w:p>
    <w:p>
      <w:r>
        <w:t>- 23 -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On ne saurait à l’évidence considérer que le traitement ait été anormalement long ou que la recourante ait été astreinte à un traitement particulièrement lourd ou contraignant. En effet, hormis l’intervention de juin 2016, celui-ci a consisté en des séances de physiothérapie et d’ergothérapie ainsi que la prise d’antalgiques. Or, la prescription de traitements par manipulations même pendant une certaine durée – de même que la prise de médicaments antalgiques – ne répond pas au critère d’une durée anormalement longue des soins médicaux (cf. TF 8C_98/2015 du 18 juin 2015 consid. 4.5.2 et les références citées). Il existe certes des douleurs physiques persistantes chez la recourante. Les éléments font cependant défaut pour les qualifier d’objectivement importantes. En particulier, les divers examens neurologiques et radiologiques effectués n’ont pas permis de mettre en évidence une pathologie ou des lésions objectives susceptibles d’expliquer les douleurs ressenties par celle-ci. Les médecins de la Clinique G.________ ont en particulier relevé que des facteurs contextuels (absence de contrat de travail et de qualification reconnue, tendance au catastrophisme) jouaient un rôle important dans les plaintes et les limitations fonctionnelles de la recourante. La Dresse P.________ a également indiqué que les éléments post traumatiques handicapaient peu la patiente, les éléments dépressifs se trouvant au premier plan. La recourante ne prétend pas qu’il y aurait eu des erreurs dans le traitement médical qui lui a été prodigué, ni des difficultés apparues en</w:t>
      </w:r>
    </w:p>
    <w:p>
      <w:r>
        <w:t>- 24 - cours de guérison ou des complications importantes, si bien que ces critères ne sont à l’évidence pas réalisés.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8C_208/2016 du 9 mars 2017 consid. 4.1.2). En l’occurrence, une capacité de travail entière a été reconnue à la recourante dans une activité adaptée en août 2017, soit moins de 18 mois après l’accident. L’incapacité de travail s’est prolongée en raison de divers facteurs étrangers aux atteintes subies juste après l’accident, notamment en raison d’un trouble de l’adaptation avec réaction dépressive prolongée, si bien que l’on ne saurait considérer que ce critère est réalisé. En définitive, aucun des critères mentionnés n’est rempli en l’espèce, de sorte qu’il y a lieu de constater l’absence de lien de causalité adéquate entre les troubles psychiques présentés par la recourante et l’accident survenu en 2016, sans qu’il ne soit nécessaire d’examiner si la causalité naturelle est réalisée. 6. La recourante soutient, dans un second grief, que les séquelles physiques dont elle souffre, en particulier les lésions à la colonne cervicale, ont un impact sur sa capacité de travail et que cet impact aurait été minimisé, voire ignoré par l’intimée. En l’occurrence, la CNA s’est fondée sur le rapport des médecins de la Clinique G.________ ainsi que sur le rapport d’examen final du Dr T.________ pour considérer que la recourante avait une pleine capacité de travail dans une activité adaptée tenant compte de ses limitations fonctionnelles. Sur le plan neurologique, les médecins de la Clinique G.________ ont retenu, dans leur rapport du 27 avril 2017, qu’il n’y avait pas d’atteinte des structures nerveuses notamment proximale du membre supérieur gauche, ni d’atteinte radiculaire de la région C6-C7 à gauche. Sur le plan orthopédique, ces médecins ont mentionné une</w:t>
      </w:r>
    </w:p>
    <w:p>
      <w:r>
        <w:t>- 25 - discarthrose de C4-C5 et C5-C6, tout en confirmant le bon positionnement de la cage au niveau C6-C7 et de la prothèse discale. Ils ont précisé qu’hormis un léger trouble statique dorsal qui n’expliquait pas les douleurs ressenties, il n’y avait pas d’atteinte spécifique du rachis dorsal ou lombaire. Les médecins de la Clinique G.________ ont ainsi conclu que la situation était stabilisée sur le plan médical et ont retenu comme limitations fonctionnelles définitives le port répété de charges supérieures à 10 kg ainsi que les mouvements répétitifs de la nuque. Ils ont précisé que le pronostic de réinsertion dans une activité adaptée respectant les limitations fonctionnelles précitées était limité pour des facteurs non médicaux (patiente qui sous-estimait le niveau d’activité qu’elle pouvait réaliser et qui se présentait comme une invalide). Le Dr T.________ a repris les constatations faites par les médecins de la Clinique G.________ dans son rapport d’examen final du 10 aout 2017. Il a par ailleurs constaté l’existence de facteurs contextuels négatifs n’expliquant toutefois pas les limitations fonctionnelles alléguées par l’assurée. Ce médecin a en outre relevé qu’objectivement, la patiente était difficile à examiner, le moindre effleurement de la région cervicale ou lombaire entraînant des plaintes douloureuses, ce qui donnait l’impression d’une forte amplification des plaintes de la part de celle-ci. Il confirmait ainsi les limitations fonctionnelles retenues par les médecins de la Clinique G.________. Les rapports médicaux produits ultérieurement par la recourante ne suffisent pas à remettre en doute les conclusions des médecins de la Clinique G.________ et du Dr T.________, dont les rapports remplissent au demeurant les réquisits jurisprudentiels pour se voir accorder une pleine valeur probante (cf. consid. 4 supra). En effet, tant la Dresse A.________ que le Dr L.________ exposent que la capacité de travail de la recourant serait nulle dans toute activité pour des raisons psychiques (état de stress post traumatique). Or, le lien de causalité adéquate entre les troubles psychiques constatés et l’accident doit être nié (cf. consid. 5 supra).</w:t>
      </w:r>
    </w:p>
    <w:p>
      <w:r>
        <w:t>- 26 - Le Dr Q.________, quant à lui, se limite à indiquer qu’un lien entre les plaintes de l’assurée et l’accident est plausible, en relevant toutefois qu’aucun élément objectif au niveau de l’examen clinique ou du bilan radiologique ne permettait de lier ces événements avec certitude. Il tient compte également de facteurs psychologiques dans son appréciation quant à la capacité de travail de la recourante. Or comme on l’a vu, ces facteurs doivent être écartés dans l’évaluation de cette capacité. Ainsi, l’appréciation du Dr Q.________ ne saurait remettre en cause les avis des médecins de la Clinique G.________ et du médecin d’arrondissement de la CNA. On relèvera encore que la CNA a tenu compte des atteintes à la nuque (cervico-brachialgies) présentes chez la recourante puisqu’elle a précisément retenu des limitations fonctionnelles (port de charges supérieures à 10 kg, mouvements répétitifs de la nuque) dans une activité adaptée. C’est en définitive à bon droit que l’intimée a considéré que la recourante disposait d’une pleine capacité de travail dans une activité adaptée respectant les limitations fonctionnelles décrites par les médecins de la Clinique G.________ et confirmées par son médecin-conseil. 7. La recourante ne conteste pas en tant que telle l’évaluation du degré d’invalidité effectuée par l’intimée, ni le taux de l’IPAI retenu, si bien qu’il n’y a pas lieu d’examiner plus avant ces éléments. 8. a) Compte tenu de ce qui précède, le recours doit être rejeté et la décision sur opposition du 2 mars 2018 confirmée. b) La procédure étant gratuite (art. 61 let. a LPGA), le présent arrêt est rendu sans frais. Par ailleurs, la recourante n’obtenant pas gain de cause, elle n’a pas droit à des dépens (art. 61 let. g LPGA a contrario). Par ces motifs,</w:t>
      </w:r>
    </w:p>
    <w:p>
      <w:r>
        <w:t>- 27 - la Cour des assurances sociales p r o n o n c e : I. Le recours est rejeté. II. La décision sur opposition rendue le 2 mars 2018 par la Caisse nationale suisse d’assurance en cas d’accidents est confirmée. III. Il n’est pas perçu de frais judiciaires, ni alloué de dépens. La présidente : La greffière : Du L'arrêt qui précède, dont la rédaction a été approuvée à huis clos, est notifié à : - Me Daniel Strub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