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ZA18.008968 vom 6. September 2018</w:t>
      </w:r>
    </w:p>
    <w:p>
      <w:r>
        <w:t>VD Tribunal cantonal, 2018-09-06, FR</w:t>
      </w:r>
    </w:p>
    <w:p>
      <w:r>
        <w:rPr>
          <w:b/>
        </w:rPr>
        <w:t xml:space="preserve">Quelle: </w:t>
      </w:r>
      <w:r>
        <w:t>https://mcp.opencaselaw.ch/entscheid/vd_gerichte_ZA18.008968</w:t>
      </w:r>
    </w:p>
    <w:p>
      <w:r>
        <w:t>FR: VD_GERICHTE ZA18.008968 du 6 septembre 2018</w:t>
      </w:r>
    </w:p>
    <w:p>
      <w:r>
        <w:t>IT: VD_GERICHTE ZA18.008968 del 6 settembre 2018</w:t>
      </w:r>
    </w:p>
    <w:p>
      <w:pPr>
        <w:pStyle w:val="Heading2"/>
      </w:pPr>
      <w:r>
        <w:t>Erwägungen</w:t>
      </w:r>
    </w:p>
    <w:p>
      <w:r>
        <w:rPr>
          <w:b/>
        </w:rPr>
        <w:t>E. 28</w:t>
      </w:r>
    </w:p>
    <w:p>
      <w:r>
        <w:t>février 2018, complété le 16 mars 2018. Il a conclu à l’annulation de l’acte attaqué et à ce que la CNA soit condamnée à poursuivre le paiement de ses prestations au-delà du 11 juin 2017. Il a produit un rapport établi le 12 mars 2018 par le Dr G.________, spécialiste en chirurgie et médecin-chef au sein des G.________, en réponse à une liste de ses questions. Dans sa réponse du 18 juin 2018, la CNA, représentée par Me Didier Elsig, a proposé le rejet du recours. Invité à répliquer, l’assuré ne s’est pas déterminé plus avant.</w:t>
      </w:r>
    </w:p>
    <w:p>
      <w:r>
        <w:t>- 4 -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auprès du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c) Déposé auprès du tribunal compétent en temps utile et respectant les formes prescrites par la loi, le recours est recevable. 2. Est litigieux le droit du recourant à des prestations de l’assurance-accidents au-delà du 11 juin 2017, singulièrement la question de l’existence d’un lien de causalité entre l’accident du 18 décembre 2016 et la symptomatologie affectant son genou droit dès cette date. 3.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w:t>
      </w:r>
    </w:p>
    <w:p>
      <w:r>
        <w:t>- 5 - en vigueur de la modification du 25 septembre 2015 et pour les maladies professionnelles qui se sont déclarées avant cette date sont en effet régies par l'ancien droit. 4. a) Aux termes de l’art. 6 al. 1 LAA, si la loi n’en dispose pas autrement, les prestations d’assurance sont allouées en cas d’accident professionnel, d’accident non professionnel et de maladie professionnelle. L’assuré a notamment le droit au traitement approprié des lésions résultant de l’accident et à une indemnité journalière s’il est totalement ou partiellement incapable de travailler à la suite d’un accident (art. 10 al. 1 et 16 al. 1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citées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 TF 8C_464/2014 du 17</w:t>
      </w:r>
    </w:p>
    <w:p>
      <w:r>
        <w:t>- 6 - juillet 2014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8C_283/2017 du 26 novembre 2017 consid. 4.2).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8C_727/2016 du 20 octobre 2017 consid. 3). En matière de troubles physiques, la causalité adéquate se confond pratiquement avec la causalité naturelle (ATF 138 V 248 consid. 4 et les références citées ; TF 8C_220/2016 du 10 février 2017 consid. 7.3). 5.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contrario, aussi longtemps que le statu quo sine vel ante n'est pas rétabli, l'assureur-accidents doit prendre à sa charge le traitement de l'état maladif préexistant, dans la mesure où il s'est</w:t>
      </w:r>
    </w:p>
    <w:p>
      <w:r>
        <w:t>- 7 - manifesté à l'occasion de l'accident ou a été aggravé par ce dernier (TF 8C_373/2013 du 11 mars 2014 consid. 3.2 et les références). 6. L’assurance alloue aussi ses prestations pour les lésions corporelles suivantes, pour autant qu’elles ne soient pas manifestement imputables à une maladie ou à des phénomènes dégénératifs : les fractures (let. a), les déboîtements d’articulations (let. b), les déchirures du ménisque (let. c), les déchirures de muscles (let. d), les élongations de muscles (let. e), les déchirures de tendons (let. f), les lésions de ligaments (let. g) et les lésions du tympan (let. h). Ces lésions sont assimilées à un accident même si elles ont, pour l'essentiel, une origine vraisemblablement maladive ou dégénérative, pour autant qu'une cause extérieure ait, au moins, déclenché les symptômes dont souffre l'assuré (art. 9 al. 2 aOLAA [ordonnance du 20 décembre 1982 sur l’assurance- accidents ; RS 832.202 ; dans sa teneur en vigueur jusqu’au 31 décembre 2017] ; ATF 139 V 327 consid. 3.3.1 ; 129 V 466 ; 123 V 43 consid. 2b). Le droit aux prestations pour une lésion assimilée à un accident prend fin lorsque le retour à un statu quo ante ou un statu quo sine est établi. Toutefois, de telles lésions seront assimilées à un accident aussi longtemps que leur origine maladive ou dégénérative, à l’exclusion d’une origine accidentelle, n’est pas clairement établie. On ne se fondera donc pas simplement sur le degré de la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(TF 8C_698/2007 du 27 octobre 2008 consid. 4.2 ; 8C_551/2007 du 8 août 2008 consid. 4.1.2 ; 8C_357/2007 du 31 janvier 2008 consid. 2). 7.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w:t>
      </w:r>
    </w:p>
    <w:p>
      <w:r>
        <w:t>- 8 -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 ; TF 9C_22/2011 du 16 mai 2011 consid. 5). 8. En l’espèce, il n’est pas contesté que le recourant a subi une entorse du ligament collatéral externe à la suite de l’accident du 18 décembre 2016, ainsi que l’ont observé les Drs E.________ dans leurs rapports respectifs des 20 février 2017 et 29 mars 2017. Le recourant soutient toutefois que cet accident est la cause des troubles qu’il a présentés au-delà du 11 juin 2017. Il estime par ailleurs que la date arrêtée par l’intimée pour cesser de prester est arbitraire. a) Les différents documents d’imagerie recueillis au cours de la procédure ont révélé l’existence d’une importante arthrose du genou. En particulier, le rapport du Service de radiologie des Etablissements hospitaliers D.________ du 1er mars 2017 a mis en évidence ce qui suit : […] Gonarthrose tricompartimentale, d’aspect stable par rapport au comparatif du 19.06.2013. Notamment, sous forme d’une ostéophytose et d’une chondropathie fémoro-patellaire. Pas d’épanchement intra-articulaire. Sclérose de l’os sous-chondral sur le plateau tibial interne.</w:t>
      </w:r>
    </w:p>
    <w:p>
      <w:r>
        <w:t>- 9 - Le 8 mars 2017, ce même service a communiqué les éléments suivants : L’axe mécanique du fémur des deux côtés est correct. Pas de bascule du bassin significative. Gonarthrose droite avec signes de chondropathie fémoro-tibiale et fémoro-patellaire interne plus qu’externe. Ostéophytose tricompartimentale. b) Le dossier du recourant a par ailleurs été étudié par la Dresse L.________ à l’issue d’un rapport du 7 février 2018. Cette spécialiste a fait part de son analyse en ces termes : Appréciation Le 10 novembre 2010, Monsieur B.________ cogne son genou droit contre un bureau. Il s'ensuit une contusion du genou. Les radiographies du genou droit alors réalisées révèlent une gonarthrose débutante avec un pincement de l'interligne articulaire et l'ébauche d'ostéophytes. […] Le 18 décembre 2016, Monsieur B.________ subit un nouvel accident. En descendant d'un escabeau il marche sur un carrelet qui bouge, il est déséquilibré et se tord le genou droit. Le diagnostic d'entorse du ligament collatéral externe du genou droit stade II est posé, un traitement conservateur est instauré. Suite à la persistance d'une symptomatologie douloureuse au niveau du genou droit, l'iconographie réalisée met en évidence une gonarthrose tricompartimentale du genou droit motivant la mise en place d'une prothèse totale de genou en juin 2016 [recte : 2017]. […] Nous ne nous attarderons pas sur le sinistre [de 2010] puisque celui-ci n'avait entraîné tout au plus une contusion mineure du genou droit. Par contre à la suite de l'accident du 18 décembre 2016 […], une entorse du ligament collatéral externe du genou droit stade II et une gonarthrose tricompartimentale ont été révélées […]. Chez Monsieur B.________ nous n’objectivons, sur l’IRM du 29 décembre 2016 en présence d’un remaniement sans déchirure franche du ligament collatéral externe, aucun œdème osseux du côté médial ou interne […]. Nous pouvons affirmer dans ces conditions que l’entorse du genou droit chez Monsieur B.________ est de stade I tout au plus de stade II. Comme déjà évoqué, Monsieur B.________ présente également une gonarthrose tricompartimentale. En 2010, sur les radiographies du genou droit réalisée force est de constater qu'une gonarthrose du compartiment interne était déjà bien présente avec diminution de l'interligne articulaire ; irrégularités du contour du condyle fémoral médial, ébauche d'ostéophytes, notamment de la rotule, [etc.] Pour rappel, Monsieur B.________ a subi également une iconographie en juin 2013, sans en connaître la raison, qui visualise une aggravation notable de sa gonarthrose à droite et la présence d'une gonarthrose à gauche, gonarthrose qui est également déjà avancée, probablement déjà de stade 3 […]. Sur ce même IRM, nous notons également un remaniement du ligament collatéral externe, tout comme du ligament croisé antérieur, et un ménisque interne en voie d'extrusion.</w:t>
      </w:r>
    </w:p>
    <w:p>
      <w:r>
        <w:t>- 10 - Par conséquent, en juin 2013, Monsieur B.________ présente déjà un genou droit dégénératif. Lors de l'IRM du 29 décembre 2016, nous avons confirmation de cette gonarthrose tricompatimentale, qui peut être classifiée de stade 3 à 4 avec quasi disparition de l'interligne articulaire interne, extrusion de ménisque interne, ostéophytose […]. L'extrusion méniscale – subluxation méniscale en dehors du plateau tibial – précitée a plusieurs origines. De manière non exhaustive, nous retiendrons une surpression ou surcharge du compartiment fémoro-tibial, un trouble d'axe (genu valgum ou varum), un surpoids (obésité) et un pincement sévère de l'interligne articulaire ou arthrose évoluée. Ce pincement de l'interligne articulaire ne laisse plus de place pour le ménisque et entraine cette extrusion du ménisque. Chez Monsieur B.________, nous sommes en présence d'un pincement articulaire interne de son genou droit, conjointement à une extrusion méniscale interne, qui signe une atteinte dégénérative du compartiment interne de son genou droit, sous forme d'une gonarthrose avancée […]. Il est évident qu'une gonarthrose à ce stade n'est pas apparue en 10 jours, espace-temps entre l'accident du 29 décembre 2016 et la réalisation de l'IRM. Ce qui est confirmé par le fait qu'en juin 2013, l'imagerie était très semblable […]. Quant au ligament collatéral externe, le remaniement de son extrémité supérieure est superposable à celui de juin 2013. […] Au vu de ce qui précède, il est évident que Monsieur B.________ présente un genou hautement dégénératif, en 2013 tout comme en 2016. Donc, il est évident que Monsieur B.________ souffre d'un état préexistant sous forme d'une gonarthrose tricompartimentale, gonarthrose déjà présente en 2013 et qui n'est en aucun cas un état séquellaire ni de l'accident du 18 décembre 2016, ni de l'accident du 11 novembre 2010, l'accident de 2010 ayant entraîné tout au plus une contusion mineure du genou droit. En sachant que chez Monsieur B.________, suite à l'événement du 18 décembre 2016, une entorse tout au plus de stade II du ligament collatéral externe du genou droit a été diagnostiquée, et qu'une gonarthrose déjà de stade 3 était présente en juin 2013, il est permis de conclure que cet état préexistant n'a pas été péjoré de manière déterminante par ce dit événement, mais uniquement de manière passagère. Pour rappel, lors de l'IRM du 29 décembre 2016, aucune lésion structurelle n'a été objectivée, et si entorse du genou droit il y a, elle est tout au plus de stade II. Sa guérison est obtenue en l'espace de maximum 6 voire 8 semaines. Par conséquent, en présence d'un status dégénératif préexistant, la pratique médicale et assécurologique, nous enseignent qu'un traumatisme n'ayant entraîné aucune lésion structurelle a des conséquences symptomatiques plus importantes que si ce traumatisme survenait sur une articulation indemne de toute lésion. Les symptômes en relation avec ce traumatisme n'ayant entrainé aucune lésion structurelle persistent jusqu'à 3 voire maximum 6 mois de l'accident.</w:t>
      </w:r>
    </w:p>
    <w:p>
      <w:r>
        <w:t>- 11 - Conclusion Il n'existe pas, au degré de vraisemblance prépondérante, un lien de causalité entre l'accident du 18 décembre 2016 et l'arthrose tricompartimentale du genou droit chez Monsieur B.________. Une gonarthrose du genou droit a déjà été objectivée sur la radiographie du genou droit effectuée en 2010 et confirmée sur l'iconographie réalisée en juin 2013. Cette gonarthrose était déjà considérée de stade 3. En retenant comme diagnostics, suite à l'accident du 18 décembre 2016, une entorse du ligament collatéral externe du genou droit tout au plus de stade II sur un état préexistant de gonarthrose de degré III à IV, ce dit accident n'a pas laissé un état séquellaire durable et a sûrement cessé de déployer ses effets délétères au 11 juin 2017 […]. c) Le Dr G.________ s’est pour sa part exprimé comme suit le 12 mars 2018 sur questions spécifiques du recourant : […] 3. Est-ce que l'accident du 16 [recte : 18].12.2016 a accéléré le processus thérapeutique et face à l'échec du traitement conservateur, la pose d'une prothèse est devenue médicalement nécessaire ? L'accident du 16 [recte :18].12.2016 a décompensé un état préexistant. Le traitement conservateur n'ayant pas permis d'améliorer la situation, la pose d'une prothèse totale du genou droit est devenue médicalement nécessaire. […] 5. Mon état de santé aurait-il vraisemblablement été le même en juin 2017 – par suite d'un développement ordinaire de l'état pathologique – si l'accident du 16 [recte :18].12.2016 ne s'était jamais produit, comme le soutient l'assurance-accident ? Comme déjà mentionné, l'accident du 16[recte :18].12.2016 a décompensé une situation préexistante. Il est impossible de répondre à la question de savoir quel aurait été votre état de santé en juin 2017, si l'accident du 16 [recte :18].12.2016 ne s'était jamais produit. Il est toutefois clair, que les douleurs présentées en juin 2017 étaient liées à des troubles dégénératifs du genou droit préexistants et sans lien de causalité avec l'accident du 16 [recte :18].12.2016. 6. Peut-on raisonnablement penser, comme le soutient l'assurance-accident, que mon état de santé tel qu'il était avant l'accident du 16 [recte :18].12.2016 était retrouvé en juin 2017 ? Oui, sur le plan théorique et assécurologique. 9. L’analyse circonstanciée de la Dresse L.________ du 7 février 2018 remplit en tous points les exigences jurisprudentielles pour se voir reconnaître pleine valeur probante. En particulier, on remarque que cette spécialiste a exposé par le détail les éléments objectifs ressortant des imageries contenues au dossier du recourant depuis un premier sinistre survenu en 2010. Elle a par ailleurs dûment confronté les différents</w:t>
      </w:r>
    </w:p>
    <w:p>
      <w:r>
        <w:t>- 12 - documents concernés et expliqué de manière convaincante les raisons qui l’ont conduites à retenir le caractère exclusivement dégénératif des troubles présentés par le recourant. Elle a ainsi fait état de conclusions motivées concernant l’absence de lien de causalité entre de tels troubles et un accident trois à six mois après sa survenance. Au demeurant, les réponses fournies le 12 mars 2018 par le Dr G.________ sur questions du recourant viennent corroborer l’appréciation de la Dresse L.________ s’agissant de l’origine dégénérative des problèmes subsistant au genou en juin 2017. On ne voit dès lors aucune raison de s’écarter des conclusions de la Dresse L.________. Le diagnostic d’une importante gonarthrose, de nature par essence dégénérative et déjà présente en 2013, respectivement en 2010, constitue en effet un état préexistant à l’accident concerné, susceptible d’expliquer les troubles présentés par le recourant au-delà du 11 juin 2017. Par ailleurs, il convient de se rallier à la date du 11 juin 2017 pour considérer que le statu quo ante était atteint. Quoiqu’en dise le recourant, cette date n’a pas lieu d’être qualifiée d’arbitraire. Elle entre en effet dans le délai de trois à six mois au maximum au terme duquel une entorse relativement bénigne du genou cesse de déployer des effets, ainsi que l’a expliqué la Dresse L.________ dans son avis du 7 février 2018 (cf. pages 8 et 9 dudit avis). En outre, le Dr G.________ a également exclu que l’accident du 18 décembre 2016 puisse justifier les troubles allégués par le recourant en juin 2017 (cf. réponse à la question 6, communiquée le 12 mars 2018). 10. Aux termes de son mémoire du 16 mars 2018, le recourant relève encore que la Dresse L.________ a pris en compte un « remaniement du ligament collatéral externe » qui pourrait selon lui constituer une lésion assimilée à un accident au sens de la lettre g de l’art. 9 al. 2 aOLAA. Cet élément n’est toutefois absolument pas prépondérant dans le cas particulier, à l’inverse de la gonathrose tricompartimentale de stade</w:t>
      </w:r>
    </w:p>
    <w:p>
      <w:r>
        <w:t>- 13 - avancé. La Dresse L.________ a expressément indiqué que les documents d’imagerie ne montraient, « en présence d’un remaniement sans déchirure franche du ligament collatéral externe, aucun œdème osseux du côté médial ou interne », de sorte que l’entorse du genou devait être qualifiée « de stade I tout au plus de stade II » (cf. page 3 de l’avis médical du 7 février 2018). Elle a également noté que les documents d’imagerie de 2013 montraient déjà un « remaniement du ligament collatéral externe, tout comme du ligament croisé antérieur » (cf. page 4 de l’avis médical du 7 février 2018). On peut ainsi déduire que l’état du ligament du recourant est sensiblement identique à ce qui avait été constaté en 2013. Autrement dit, la Dresse L.________ n’a pas mis en évidence de déchirure ou de lésion objective du ligament pouvant directement être mise en lien avec l’accident du 18 décembre 2016, mais souligné que le remaniement ligamentaire était exclusivement dégénératif, de sorte qu’il y a lieu de retenir que l’atteinte dont souffre le recourant ne constitue pas une lésion corporelle assimilée à un accident au sens de l’art. 9 al. 2 aOLAA. 11. Sur le vu des considérants qui précèdent, l’intimée a à bon droit mis fin au versement de ses prestations avec effet au 11 juin 2017, le statu quo ante pouvant être considéré comme atteint au plus tard à cette date. 12. a) Mal fondé, le recours doit en conséquence être rejeté, ce qui entraîne la confirmation de la décision attaquée. b) La procédure étant en principe gratuite (art. 61 let. a LPGA), il n’y a pas lieu de percevoir de frais judiciaires. c) Il n’est par ailleurs pas alloué de dépens au vu de l’issue du litige (art. 61 let. g LPGA ; at. 55 LPA-VD).</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