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ZA18.008102 vom 5. Oktober 2018</w:t>
      </w:r>
    </w:p>
    <w:p>
      <w:r>
        <w:t>VD Tribunal cantonal, 2018-10-05, FR</w:t>
      </w:r>
    </w:p>
    <w:p>
      <w:r>
        <w:rPr>
          <w:b/>
        </w:rPr>
        <w:t xml:space="preserve">Quelle: </w:t>
      </w:r>
      <w:r>
        <w:t>https://mcp.opencaselaw.ch/entscheid/vd_gerichte_ZA18.008102</w:t>
      </w:r>
    </w:p>
    <w:p>
      <w:r>
        <w:t>FR: VD_GERICHTE ZA18.008102 du 5 octobre 2018</w:t>
      </w:r>
    </w:p>
    <w:p>
      <w:r>
        <w:t>IT: VD_GERICHTE ZA18.008102 del 5 ottobre 2018</w:t>
      </w:r>
    </w:p>
    <w:p>
      <w:pPr>
        <w:pStyle w:val="Heading2"/>
      </w:pPr>
      <w:r>
        <w:t>Erwägungen</w:t>
      </w:r>
    </w:p>
    <w:p>
      <w:r>
        <w:rPr>
          <w:b/>
        </w:rPr>
        <w:t>E. 19</w:t>
      </w:r>
    </w:p>
    <w:p>
      <w:r>
        <w:t>février 2018 de son médecin-conseil, le Dr Q.________, spécialiste en médecine interne générale, lequel a posé les conclusions suivantes : « (…) En résumé, je conclus que la chute en wakeboard, le 11 juillet 2015, a eu un impact d’une violence considérable sur les vertèbres cervicales, qui a causé une lésion discale C5/C6, et la substance discale s’est échappée (hernie discale) à travers la déchirure du ligament longitudinal postérieur et a comprimé les parties médiales de la moelle épinière cervicale au niveau C5/C6. Les altérations dégénératives décrites par l’IRM du 29 juillet 2015 ne sauraient par conséquent être la cause de la hernie discale cervicale avec myélopathie consécutive. Une myélopathie cervicale est une lésion sévère, qui progresse en cas de compression persistante et qui endommage la moelle épinière de manière irréversible. Dès lors, l’indication pour l’opération de la hernie discale et pour la spondylodèse étaient parfaitement correcte. L’atteinte à la santé subie le 11 juillet 2015 et qu’il a fallu traiter par une intervention chirurgicale, est une suite de l’accident, au degré de vraisemblance prépondérante, et relève par conséquent du domaine de compétence de l’assureur-accidents ». Dans une réponse du 5 avril 2018, représentée par Me Olivier Derivaz, l’intimée a conclu au rejet du recours et à la confirmation de la décision entreprise. Elle estime que les arguments du Dr Q.________ ne suffisent pas à reconnaître une origine traumatique aux lésions cervicales litigieuses et qu’il faut lui préférer l’appréciation du Dr Y.________, complète, de laquelle il ressort clairement que l’on a affaire à un problème dégénératif documenté. Dans ce sens, aucune lésion traumatique n’avait pu être mise en évidence immédiatement après la chute accidentelle, alors que les altérations dégénératives étaient présentes. Les problèmes</w:t>
      </w:r>
    </w:p>
    <w:p>
      <w:r>
        <w:t>- 6 - connus immédiatement après l’accident avaient régressé et les examens neurologiques pratiqués à bonne distance de l’accident n’avaient pas montré de lésions traumatiques. E n d r o i t : 1. a) Les dispositions de la LPGA (loi fédérale du 6 octobre 2000 sur la partie générale du droit des assurances sociales ; RS 830.1) s’appliquent à l’assurance-accidents (cf. art. 1 al. 1 LAA).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L'assureur qui rend une décision touchant l'obligation d'un autre assureur d'allouer des prestations est tenu de lui en communiquer un exemplaire ; cet autre assureur dispose des mêmes voies de droit que l'assuré (art. 49 al. 4 LPGA). Les termes « touchant l'obligation d'un autre assureur » sont assimilables à l'intérêt digne d'être protégé (à l'annulation ou la modification de la décision attaquée) au sens de l'art. 59 LPGA (ATF 133 V 539 consid. 3 ; 132 V 74 consid. 3.1 et les références ; TF [Tribunal fédéral] 8C_251/2014 du 11 mars 2015 consid. 3.1). En l’espèce, le recours a été déposé en temps utile et satisfait pour le surplus aux autres conditions formelles de recevabilité (cf. art. 61 let. b LPGA notamment), de sorte qu’il y a lieu d’entrer en matière sur le fond. On précisera que la qualité pour agir de la recourante doit être admise puisqu’elle agit au titre d’assureur obligatoire des soins de V.________. Son intérêt à l’annulation ou à la modification de la décision sur opposition querellée n’est donc pas contestable. b) La LPA-VD (loi cantonale vaudoise du 28 octobre 2008 sur la procédure administrative ; RSV 173.36) s’applique aux recours et</w:t>
      </w:r>
    </w:p>
    <w:p>
      <w:r>
        <w:t>- 7 - contestations par voie d’action dans le domaine des assurances sociales (cf. art. 2 al. 1 let. c LPA-VD) et prévoit à cet égard la compétence de la Cour des assurances sociales du Tribunal cantonal (cf. art. 93 let. a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le droit de l’assuré aux prestations de l’assurance-accidents des suites de l’événement du 11 juillet 2015. Se pose singulièrement la question de savoir si c’est à bon droit que la CNA a refusé la prise en charge de l’intervention chirurgicale du 31 mai 2016, au motif qu’à cette date, les troubles présentés par l’assuré n’étaient plus en relation de causalité avec l’accident précité.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sauf disposition contraire de la loi, les prestations d’assurance sont allouées en cas d’accident professionnel, d’accident non professionnel et de maladie professionnelle. Selon l’art. 4 LPGA, est réputé accident toute atteinte dommageable,</w:t>
      </w:r>
    </w:p>
    <w:p>
      <w:r>
        <w:t>- 8 -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402 consid. 4.3.1, 119 V 335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402 consid. 4.3 ; TF 8C_135/2014 du 24 février 2015 consid. 3, 8C_976/2012 du 28 novembre 2013 consid. 3.1; FRÉSARD/MOSER-SZELESS, L'assurance-accidents obligatoire, in : Schweizerisches Bundesverwaltungsrecht, Vol. XIV, 2e éd., n° 79 p. 865). Le seul fait que des symptômes douloureux ne se sont manifestés qu'après la survenance d'un accident ne suffit pas à établir un rapport de causalité naturelle avec cet accident (raisonnement « post hoc,</w:t>
      </w:r>
    </w:p>
    <w:p>
      <w:r>
        <w:t>- 9 - ergo propter hoc »; cf. ATF 119 V 335 consid. 2b/bb p. 341 s.;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ATF 129 V 402 consid. 4.3.1 p. 406 ; Frésard/Moser-Szeless, L'assurance- accidents obligatoire, in : Schweizerisches Bundesverwaltungsrecht, Vol. XIV, 3e éd., Bâle 2016, n° 104 p. 929).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 TF 8C_710/2008 du 28 avril 2009 consid. 2). Dans le domaine de l’assurance-accidents obligatoire, cependant, en cas d’atteinte à la santé physique, la causalité adéquate se recoupe largement avec la causalité naturelle, de sorte qu’elle ne joue pratiquement pas de rôle (ATF 118 V 286 consid. 3a ; TF 8C_726/2008 du 14 mai 2009 consid. 2.1). d)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w:t>
      </w:r>
    </w:p>
    <w:p>
      <w:r>
        <w:t>- 10 -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8C_901/2009 du 14 juin 2010 consid. 3.2 in : SVR UV no 4 p. 2, 8C_373/2013 du 11 mars 2014 consid. 3.2, 8C_2014/2011 du 2 avril 2012 consid. 3.2 et les références citées). 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par contre, la hernie discale est seulement déclenchée, mais pas provoquée par l'accident, l'assurance-accidents prend en charge le syndrome douloureux lié à l'événement accidentel (RAMA 2000 n° U 378 p. 190 consid. 3 et n° U 379 p. 192 consid. 2a ; TF 8C _32/2014 du 22 décembre 2014 consid. 2.3 et références citées).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Une aggravation significative et donc durable d’une affection dégénérative préexistante de la colonne vertébrale par suite d’un accident n’est prouvée que lorsque la radioscopie met en évidence un tassement</w:t>
      </w:r>
    </w:p>
    <w:p>
      <w:r>
        <w:t>- 11 - subit des vertèbres, ainsi que l’apparition ou l’agrandissement de lésions après un traumatisme (TFA U 282/06 du 4 juin 2007 consid. 3.3 ; U 179/03 du 7 juillet 2004 consid. 4.4.2 ; RAMA 2000 n° U 363 du 9 septembre 1999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8C_562/2010 du 3 août 2011 consid. 5.1 et références citées). 5. 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b) L'assureur social, et le juge des assurances sociales en cas de recours, doit examiner de manière objective tous les moyens de preuve, quelle qu'en soit la provenance, puis décider si les documents à disposition permettent de porter un jugement valable sur le droit litigieux. S’il existe des avis contradictoires, il ne peut trancher l'affaire sans apprécier l'ensemble des preuves et sans indiquer les raisons pour lesquelles il se fonde sur une opinion médicale plutôt qu’une autre, en se conformant à la règle du degré de vraisemblance prépondérante. C'est</w:t>
      </w:r>
    </w:p>
    <w:p>
      <w:r>
        <w:t>- 12 -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w:t>
      </w:r>
    </w:p>
    <w:p>
      <w:r>
        <w:t>- 13 - 6. a) Par la décision entreprise, se fondant sur l’avis du Dr Y.________, la CNA refuse la prise en charge de l’intervention chirurgicale du 31 mai 2016, au motif que les atteintes ayant nécessité cette opération n’étaient pas en lien de causalité avec l’accident assuré. De son côté, prenant appui sur l’avis de son médecin-conseil, la recourante conteste ce refus, alléguant en particulier que la hernie discale et la déchirure du ligament longitudinal postérieur de la colonne cervicale sont d’origine post-traumatique. b) Dans son appréciation neurologique du 13 octobre 2016, le Dr Y.________ estime que d’un point de vue clinique, le status quo sine a été atteint au plus tard le 11 avril 2016, date de la consultation ambulatoire auprès du Dr B.________, voire même vraisemblablement avant. Toujours selon le neurologue, la progression de la myélopathie cervicale en C5-C6, documentée par les examens d’imagerie des 29 juillet 2015 et 4 avril 2016, ne résulte pas au degré de la vraisemblance prépondérante de l’événement accidentel. Le Dr Y.________ estime dès lors qu’il n’existe pas de lien de causalité pour le moins probable entre les troubles cervicaux ayant nécessité l’intervention chirurgicale du 31 mai 2016 et l’accident du 11 juillet 2015. Force est de constater à ce stade que l’appréciation du Dr Y.________ est convaincante et qu’il ne se trouve au dossier aucun élément de nature à la remettre sérieusement en cause. Le Dr Y.________ a eu accès à un dossier médical complet, contenant tous les documents nécessaires pour trancher en connaissance de cause le point de savoir si la hernie discale a été provoquée par l’accident du 11 juillet 2015 ou si elle a seulement été déclenchée par cet événement. Il a pris en considération l’ensemble des constatations objectives ressortant des rapports médicaux versés au dossier, dont il a fait une synthèse circonstanciée. C’est ainsi à juste titre que le Dr Y.________ a retenu que l’IRM de la colonne cervicale du 29 juillet 2015 n’a mis en évidence aucune lésion traumatique fraîche des disques vertébraux ou des vertèbres cervicales. A l’issue de leur examen, les Drs X.________ et M.________ n’ont en effet constaté qu’un rétrécissement canalaire dégénératif C5-C6 avec</w:t>
      </w:r>
    </w:p>
    <w:p>
      <w:r>
        <w:t>- 14 - possible myélopathie focale cervicarthrosique paramédiane gauche antérieure et des remaniements dégénératifs étagés entrainant des sténoses foraminales de C3-C4 à C5-C6. Ils ont exclu toute lésion disco- vertébrale post-traumatique récente visible de même qu’une hernie franche, précisant que l’assuré ne présentait pas de lésion osseuse de nature traumatique ou évolutive visible. Les radiologues ont également observé une modification du signal de la moelle épinière en C5-C6, que le Dr Y.________ a confirmée, de même que son origine arthrosique. C’est de manière convaincante que le DrY.________ a estimé que cet examen du 29 juillet 2015 avait mis en évidence des modifications dégénératives importantes des vertèbres, dans le contexte d’une sténose dégénérative du canal rachidien particulièrement marquée en C5-C6. C’est également à juste titre que le Dr Y.________ a retenu que les douleurs signalées dans un premier temps dans la région dorsale ainsi que les troubles sensitifs des extrémités supérieures avaient complétement disparu. Dans son rapport du 19 avril 2016, à neuf mois de l’accident, le Dr B.________ a en effet observé une récupération complète, précisant que le patient n’avait pas de plaintes, qu’il se sentait tout à fait normal et qu’il travaillait à 100%. Il peut être déduit des observations du neurochirurgien que les symptômes et plaintes prévalant des suites de l’accident n’avaient plus cours. Compte tenu de la compression médullaire confirmée par IRM du 11 avril 2016, le DrB.________ a certes proposé une décompression chirurgicale, mais comme cela a été confirmé par le Prof. W.________ et les Drs Z.________ et H.________ dans leur rapport du 31 mai 2016, cette intervention s’inscrivait dans un cadre prophylactique, afin d’éviter une aggravation future des plaintes au plan neurologique. A l’entrée du patient, les médecins de R.________ ont d’ailleurs constaté une absence de symptôme à l’examen neurologique, l’assuré ne faisant valoir aucune plainte. C’est ainsi de manière convaincante que le Dr Y.________ a estimé que la chute du 11 juillet 2015 n’avait entraîné qu’une aggravation transitoire d’un état antérieur de nature dégénérative, situation qui s’est ensuite rapidement amendée. c) Le rapport du 19 février 2018 du Dr Q.________, médecin conseil de la recourante, ne suffit pas à faire naître un doute, même</w:t>
      </w:r>
    </w:p>
    <w:p>
      <w:r>
        <w:t>- 15 - minime, sur l’exactitude des conclusions du Dr Y.________ Son assertion selon laquelle l’interprétation de l’examen par IRM du 29 juillet 2015 aurait été sous-optimale et aurait abouti à un diagnostic imprécis et incomplet n’est pas suffisamment étayée pour être retenue. Même à suivre l’hypothèse soutenue par le Dr Q.________, selon laquelle l’impact de l’accident du 11 juillet 2015 aurait causé la déchirure du ligament longitudinal postérieur, avec pour conséquence que la substance discale se serait échappée au travers de la déchirure pour venir comprimer la moelle épinière cervicale, aucun des rapports médicaux au dossier ne permet de retenir comme établi au degré de la vraisemblance prépondérante que la hernie discale ne préexistait pas à l’accident. Au vu des atteintes dégénératives particulièrement marquées constatées à l’occasion de l’IRM du 29 juillet 2015, la hernie était très vraisemblablement présente de plus longue date ; parmi toutes les hypothèses envisageables, c’est celle qui paraît la plus probable et qui doit être retenue par le tribunal. Même si cela n’est pas déterminant en soi, on remarquera à ce propos que le Prof. L.________ a sollicité l’assureur- maladie, et non l’assureur-accidents, ce qui laisse penser qu’il considérait que l’opération à laquelle il a procédé intervenait dans le cadre d’une problématique de nature maladive et non traumatique. Par surabondance, la lecture du rapport opératoire du 31 mai 2016 conduit à douter de l’hypothèse émise par le Dr Q.________, selon laquelle la chute de l’assuré aurait causé une lésion discale et une déchirure du ligament, la substance discale s’étant ensuite échappée à travers la déchirure du ligament. Selon le rapport opératoire, le médecin a incisé le ligament antérieur pour dégager le disque intervertébral, puis a fraisé les ostéophytes dorsaux et soulevé le ligament postérieur. Il a ensuite pu reséquer la hernie discale, qu’il a qualifiée de sous-ligamentaire et de « séquestrée par » (sequestriert durch) le ligament, en passant par le ligament postérieur déchiré (das zerrissene hintere Längsband). La description par le Prof. L.________ d’une hernie sous-ligamentaire séquestrée laisse comprendre que la hernie discale, ou plus exactement la substance discale, n’a pas pu s’échapper, contrairement à ce qu’affirme le Dr Q.________. C’est également en vain que le Dr Q.________ argumente sur l’adéquation de</w:t>
      </w:r>
    </w:p>
    <w:p>
      <w:r>
        <w:t>- 16 - l’indication opératoire, puisque le bienfondé de cette issue n’est pas contesté et que, surtout, ce n’est pas la question ici litigieuse. d) En définitive, quoi qu’il en soit, les conditions posées par la jurisprudence fédérale permettant de reconnaître une cause accidentelle à une hernie discale ne sont pas réalisées en l’espèce. Le Dr G.________, premier médecin consulté, a posé le diagnostic de contusion. Il n’a au demeurant été sollicité que près de deux semaines après l’accident, ce qui ne démontre pas le signe d’une compression radiculaire aigüe sur hernie discale traumatique comme le requiert la jurisprudence. L’assuré n’a également pas subi d’incapacité de travail immédiatement après l’accident, ni plus tard, hormis des suites de l’intervention chirurgicale de mai 2016. L’IRM du 29 juillet 2015 n’a pas révélé de lésion traumatique et les douleurs et paresthésies ont rapidement régressé. On rappellera à ce stade que le Tribunal fédéral a précisé qu’un disque intervertébral sain est à ce point résistant qu’une action violente va plutôt avoir pour effet de fracturer les vertèbres que d’entraîner une lésion des disques. La Haute Cour a également retenu que selon l’expérience médicale, une lésion isolée d’un disque intervertébral due à un accident peut uniquement être provoquée par un effort purement axial de la colonne, et non par des mouvements de rotation, d’hyperflexion ou, comme c’est le cas en l’occurrence, d’hyperextension. Il y a dès lors lieu de retenir comme établi au degré de la vraisemblance prépondérante que la hernie discale n’est pas due principalement à l’accident litigieux, lequel a seulement provoqué une décompensation symptomatique d’une hernie préexistante. L’assuré étant totalement asymptomatique en avril 2016 lors de la consultation auprès de Dr B.________, il y a lieu de retenir que les effets délétères de l’accident du 11 juillet 2015 ont pris fin en avril 2016 au plus tard, ce laps de temps correspondant par ailleurs aux principes admis par le Tribunal fédéral, qui retient que l’aggravation post-traumatique sans lésion structurelle associée d’un état dégénératif antérieur de la colonne vertébrale auparavant symptomatique cesse de produire des effet en règle générale auprès six ou neuf mois.</w:t>
      </w:r>
    </w:p>
    <w:p>
      <w:r>
        <w:t>- 17 - e) Au vu de ce qui précède, il n’est pas possible de retenir qu’il existe, au degré de la vraisemblance prépondérante, un lien de causalité naturelle entre l’accident du 11 juillet 2015 et l’état de santé ayant nécessité l’intervention chirurgicale du 31 mai 2016. C’est ainsi à juste titre que l’intimée a retenu que l’accident du 11 juillet 2015 avait déjà cessé de produire des effets au moment de l’intervention chirurgicale du 31 mai 2016 et a refusé d’allouer des prestations en lien avec celle-ci. 7. En définitive, le recours, mal fondé, doit être rejeté et la décision litigieuse confirmée. La procédure est gratuite (art. 61 let. a LPGA), de sorte qu’il n’est pas perçu de frais judiciaires. La recourante, qui n’obtient pas gain de cause, et qui n’est au demeurant pas représentée par un mandataire professionnel, n’a pas le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