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ZA18.007221 vom 9. Oktober 2018</w:t>
      </w:r>
    </w:p>
    <w:p>
      <w:r>
        <w:t>VD Tribunal cantonal, 2018-10-09, FR</w:t>
      </w:r>
    </w:p>
    <w:p>
      <w:r>
        <w:rPr>
          <w:b/>
        </w:rPr>
        <w:t xml:space="preserve">Quelle: </w:t>
      </w:r>
      <w:r>
        <w:t>https://mcp.opencaselaw.ch/entscheid/vd_gerichte_ZA18.007221</w:t>
      </w:r>
    </w:p>
    <w:p>
      <w:r>
        <w:t>FR: VD_GERICHTE ZA18.007221 du 9 octobre 2018</w:t>
      </w:r>
    </w:p>
    <w:p>
      <w:r>
        <w:t>IT: VD_GERICHTE ZA18.007221 del 9 ottobre 2018</w:t>
      </w:r>
    </w:p>
    <w:p>
      <w:pPr>
        <w:pStyle w:val="Heading2"/>
      </w:pPr>
      <w:r>
        <w:t>Erwägungen</w:t>
      </w:r>
    </w:p>
    <w:p>
      <w:r>
        <w:rPr>
          <w:b/>
        </w:rPr>
        <w:t>E. 7</w:t>
      </w:r>
    </w:p>
    <w:p>
      <w:r>
        <w:t>Il y a encore lieu d’examiner le degré d’invalidité du recourant, fixé sur la base d’une pleine capacité de travail dans une activité adaptée à ses limitations fonctionnelles, plus particulièrement la détermination des revenus avec et sans invalidité. a)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du 2 novembre 2010 consid. 2).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 ATF 130 V 343 consid. 3.4 ; 128 V 29 consid. 1 ; TF 8C_748/2008 du 10 juin 2009 consid. 2.1). En l’absence d’un revenu effectivement réalisé – soit lorsque la personne assurée, après la survenance de l’atteinte à la santé, n’a pas repris d’activité assurée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 129 V 472 consid. 4.2.1 ; TF 8C_761/2012 du 29 juillet 2013 consid. 3.3). Selon la jurisprudence, la détermination du revenu d’invalide sur la base des données salariales résultant des DPT suppose, en sus de la</w:t>
      </w:r>
    </w:p>
    <w:p>
      <w:r>
        <w:t>- 20 - production d’au moins cinq DPT, la communication du nombre total des postes de travail pouvant entrer en considération d’après le type de handicap, ainsi que du salaire le plus haut, du salaire le plus bas, et du salaire moyen du groupe auquel il est fait référence (ATF 129 V 472 consid. 4.2.2). Un abattement en pour-cent du salaire d’invalide déterminant n’est pas admissible dans le système des DPT (ATF 129 V 472 consid. 4.2.3 ; TF 8C_88/2014 du 10 septembre 2014 consid. 3.3 ; 8C_715/2008 du 16 mars 2009 consid. 4.3). b) En l’espèce, le Dr H.________ a retenu comme limitations fonctionnelles une diminution de la force de la main droite du recourant impliquant pour celui-ci de ne plus pouvoir travailler dans son activité habituelle de peintre-carreleur mais conservant une capacité de travail entière dans une activité légère, privilégiant le contrôle et la surveillance au travail purement manuel et ne nécessitant pas de dextérité particulière. La CNA a ainsi retenu cinq postes, soit employé de garage, collaborateur de production en tant que conducteur de palan ou ayant une fonction de contrôle, ouvrier de scierie comme empileur ou trieur, qu’elle a jugés pouvoir être occupés par le recourant. A cet égard, l’intimée a relevé, dans sa décision sur opposition du 17 janvier 2018, que ces postes ne requéraient pas de dextérité particulière et que l’activité (DPT n° 595767) au sein de l’entreprise [...], dont le recourant conteste le caractère adapté, consistait en un poste de contrôle exclusivement sans exigence de manipulations d’une grande délicatesse. A lire le descriptif des cinq activités proposées, force est de constater que ces postes sont pleinement compatibles avec les limitations fonctionnelles retenues par le Dr H.________ dans son rapport d’examen final du 11 septembre 2017. Le choix des DPT opéré par la CNA n’apparaît ainsi pas critiquable. S’agissant en particulier du calcul du taux d’invalidité, la CNA a retenu un revenu mensuel moyen de 59'691 fr. déterminé sur la base des DPT. Comparé au gain de 65'000 fr. réalisable sans l’accident, il en résultait une perte de gain de 8.16%. Le recourant ne remet pas ce taux en cause mais prétend, dans son recours, que la CNA lui aurait reconnu un</w:t>
      </w:r>
    </w:p>
    <w:p>
      <w:r>
        <w:t>- 21 - taux d’invalidité de 25%, lui ouvrant le droit à une rente. Ce n’est toutefois pas ce qui ressort de la décision du 11 octobre 2017, comme l’a relevé l’intimée dans sa réponse du 14 mai 2018. Cette décision retient précisément un taux de 8.16%, n’ouvrant pas de droit à une rente. Le recourant doit très certainement confondre la notion de perte fonctionnelle de 25% mentionnée par le Dr H.________ dans son rapport du</w:t>
      </w:r>
    </w:p>
    <w:p>
      <w:r>
        <w:rPr>
          <w:b/>
        </w:rPr>
        <w:t>E. 11</w:t>
      </w:r>
    </w:p>
    <w:p>
      <w:r>
        <w:t>septembre 2017, permettant de calculer le pourcentage de diminution de l’intégrité en lien avec l’indemnité pour atteinte à l’intégrité, et celle de perte de gain de 8.16% retenue par la CNA. c) En définitive, la comparaison des revenus opérée par l’intimée, aboutissant à une perte de gain de 8.16%, ne prête pas le flanc à la critique, de sorte que la décision litigieuse, refusant au recourant tout droit à une rente d’invalidité, peut être confirmée au stade du recours. 8. a) Compte tenu de ce qui précède, le recours doit être rejeté et la décision sur opposition du 17 janvier 2018 confirmée. b) La procédure étant gratuite (art. 61 let. a LPGA), il n’y a pas lieu de percevoir des frais judiciaires. Par ailleurs, le recourant – qui au demeurant n’est pas assisté d’un mandataire professionnel – n’obtenant pas gain de cause, il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